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41D17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黑体" w:hAnsi="黑体" w:eastAsia="黑体" w:cs="黑体"/>
          <w:i w:val="0"/>
          <w:iCs w:val="0"/>
          <w:caps w:val="0"/>
          <w:color w:val="000000"/>
          <w:spacing w:val="0"/>
          <w:sz w:val="32"/>
          <w:szCs w:val="32"/>
          <w:shd w:val="clear" w:fill="FFFFFF"/>
          <w:lang w:val="en-US" w:eastAsia="zh-CN"/>
        </w:rPr>
      </w:pPr>
      <w:bookmarkStart w:id="0" w:name="_GoBack"/>
      <w:bookmarkEnd w:id="0"/>
      <w:r>
        <w:rPr>
          <w:rFonts w:hint="eastAsia" w:ascii="黑体" w:hAnsi="黑体" w:eastAsia="黑体" w:cs="黑体"/>
          <w:i w:val="0"/>
          <w:iCs w:val="0"/>
          <w:caps w:val="0"/>
          <w:color w:val="000000"/>
          <w:spacing w:val="0"/>
          <w:sz w:val="32"/>
          <w:szCs w:val="32"/>
          <w:shd w:val="clear" w:fill="FFFFFF"/>
          <w:lang w:eastAsia="zh-CN"/>
        </w:rPr>
        <w:t>附件</w:t>
      </w:r>
      <w:r>
        <w:rPr>
          <w:rFonts w:hint="eastAsia" w:ascii="黑体" w:hAnsi="黑体" w:eastAsia="黑体" w:cs="黑体"/>
          <w:i w:val="0"/>
          <w:iCs w:val="0"/>
          <w:caps w:val="0"/>
          <w:color w:val="000000"/>
          <w:spacing w:val="0"/>
          <w:sz w:val="32"/>
          <w:szCs w:val="32"/>
          <w:shd w:val="clear" w:fill="FFFFFF"/>
          <w:lang w:val="en-US" w:eastAsia="zh-CN"/>
        </w:rPr>
        <w:t>2</w:t>
      </w:r>
    </w:p>
    <w:p w14:paraId="24317CB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eastAsia" w:ascii="仿宋_GB2312" w:hAnsi="仿宋_GB2312" w:eastAsia="仿宋_GB2312" w:cs="仿宋_GB2312"/>
          <w:i w:val="0"/>
          <w:iCs w:val="0"/>
          <w:caps w:val="0"/>
          <w:color w:val="000000"/>
          <w:spacing w:val="0"/>
          <w:sz w:val="32"/>
          <w:szCs w:val="32"/>
          <w:shd w:val="clear" w:fill="FFFFFF"/>
          <w:lang w:val="en-US" w:eastAsia="zh-CN"/>
        </w:rPr>
      </w:pPr>
    </w:p>
    <w:tbl>
      <w:tblPr>
        <w:tblStyle w:val="5"/>
        <w:tblW w:w="1346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558"/>
        <w:gridCol w:w="2850"/>
        <w:gridCol w:w="2355"/>
        <w:gridCol w:w="1530"/>
        <w:gridCol w:w="4095"/>
      </w:tblGrid>
      <w:tr w14:paraId="536B0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3468" w:type="dxa"/>
            <w:gridSpan w:val="6"/>
            <w:tcBorders>
              <w:top w:val="nil"/>
              <w:left w:val="nil"/>
              <w:bottom w:val="nil"/>
              <w:right w:val="nil"/>
            </w:tcBorders>
            <w:shd w:val="clear" w:color="auto" w:fill="auto"/>
            <w:noWrap/>
            <w:vAlign w:val="center"/>
          </w:tcPr>
          <w:p w14:paraId="12BDA04F">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32"/>
                <w:szCs w:val="32"/>
                <w:u w:val="none"/>
                <w:lang w:val="en-US" w:eastAsia="zh-CN" w:bidi="ar"/>
              </w:rPr>
              <w:t>土地学会评审组青年科技奖候选项目一览表（8项）</w:t>
            </w:r>
          </w:p>
          <w:p w14:paraId="4DFE5AF0">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18"/>
                <w:szCs w:val="18"/>
                <w:u w:val="none"/>
                <w:lang w:val="en-US" w:eastAsia="zh-CN" w:bidi="ar"/>
              </w:rPr>
              <w:t>（按成果编号排序，与排名无关）</w:t>
            </w:r>
          </w:p>
        </w:tc>
      </w:tr>
      <w:tr w14:paraId="0834B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00A56">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8E44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成果编号</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AECD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申报成果名称</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9876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推荐单位</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CC6F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完成人</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70AD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完成单位</w:t>
            </w:r>
          </w:p>
        </w:tc>
      </w:tr>
      <w:tr w14:paraId="3E71B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04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1</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3A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TD2024-QN-001</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7B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快速城镇化地区生态保护红线优化调整与保护监管关键技术创新应用</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826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江苏省土地学会</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427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王晓瑞</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BE0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江苏省土地开发整理中心</w:t>
            </w:r>
          </w:p>
        </w:tc>
      </w:tr>
      <w:tr w14:paraId="0F622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A8B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2</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ED8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TD2024-QN-003</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6B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粤港澳大湾区水质安全保障背景下江心岛综合治理关键技术研究应用</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A34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广东省土地学会</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7E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刘娜</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1EB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广东国地科技股份有限公司，仲恺农业工程学院，广东省土地开发整治中心</w:t>
            </w:r>
          </w:p>
        </w:tc>
      </w:tr>
      <w:tr w14:paraId="538DE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5F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3</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7D6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TD2024-QN-004</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19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面向优势地区发展空间的跨地空间资源配置研究</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052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江苏省土地学会</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92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毛熙彦</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23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南京大学</w:t>
            </w:r>
          </w:p>
        </w:tc>
      </w:tr>
      <w:tr w14:paraId="131B3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A9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4</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B18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TD2024-QN-005</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9E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高密度城市国土空间优化模拟关键技术与应用研究</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616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广东省土地学会</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50C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洪武扬</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21A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深圳大学</w:t>
            </w:r>
          </w:p>
        </w:tc>
      </w:tr>
      <w:tr w14:paraId="0AE96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33A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5</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47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TD2024-QN-007</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86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双碳背景下充电基础设施全流程规划关键技术研究与实践创新</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28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广东省土地学会</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87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卞芸芸</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6C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广州市交通规划研究院有限公司</w:t>
            </w:r>
          </w:p>
        </w:tc>
      </w:tr>
      <w:tr w14:paraId="01C1A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164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6</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58D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TD2024-QN-008</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A6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脱硫石膏改良盐碱地关键技术体系创建与产业化应用</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A2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清华大学</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C8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赵永敢</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7E6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清华大学，华清农业开发有限公司，清华大学山西清洁能源研究院</w:t>
            </w:r>
          </w:p>
        </w:tc>
      </w:tr>
      <w:tr w14:paraId="5FD46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19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7</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04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TD2024-QN-009</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23A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生态脆弱露天矿区土壤－植被系统修复与适应性调控技术</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003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中国土地学会青年工作委员会</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7B8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曹银贵</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20F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中国地质大学（北京）</w:t>
            </w:r>
          </w:p>
        </w:tc>
      </w:tr>
      <w:tr w14:paraId="7EDC9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84B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8</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88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TD2024-QN-010</w:t>
            </w:r>
          </w:p>
        </w:tc>
        <w:tc>
          <w:tcPr>
            <w:tcW w:w="2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3D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融合谱学机理和地学知识的土壤信息“测与绘”关键技术及应用</w:t>
            </w:r>
          </w:p>
        </w:tc>
        <w:tc>
          <w:tcPr>
            <w:tcW w:w="23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64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武汉大学</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CE5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陈奕云</w:t>
            </w:r>
          </w:p>
        </w:tc>
        <w:tc>
          <w:tcPr>
            <w:tcW w:w="40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F4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19"/>
                <w:szCs w:val="19"/>
                <w:u w:val="none"/>
                <w:lang w:val="en-US" w:eastAsia="zh-CN" w:bidi="ar"/>
              </w:rPr>
              <w:t>武汉大学</w:t>
            </w:r>
          </w:p>
        </w:tc>
      </w:tr>
    </w:tbl>
    <w:p w14:paraId="2A025F1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auto"/>
        <w:rPr>
          <w:rFonts w:hint="default" w:ascii="仿宋_GB2312" w:hAnsi="仿宋_GB2312" w:eastAsia="仿宋_GB2312" w:cs="仿宋_GB2312"/>
          <w:i w:val="0"/>
          <w:iCs w:val="0"/>
          <w:caps w:val="0"/>
          <w:color w:val="000000"/>
          <w:spacing w:val="0"/>
          <w:sz w:val="32"/>
          <w:szCs w:val="32"/>
          <w:shd w:val="clear" w:fill="FFFFFF"/>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4ZWMxMjg2MTg1MTU1NzhhNzliYjZiMTlkY2VhOGEifQ=="/>
  </w:docVars>
  <w:rsids>
    <w:rsidRoot w:val="00000000"/>
    <w:rsid w:val="0118390F"/>
    <w:rsid w:val="02C2017B"/>
    <w:rsid w:val="122F7702"/>
    <w:rsid w:val="14381450"/>
    <w:rsid w:val="17D00B23"/>
    <w:rsid w:val="25CA7B29"/>
    <w:rsid w:val="26E66481"/>
    <w:rsid w:val="2D0125FC"/>
    <w:rsid w:val="316E48E6"/>
    <w:rsid w:val="36443B73"/>
    <w:rsid w:val="36703B69"/>
    <w:rsid w:val="3FB03E4F"/>
    <w:rsid w:val="4BE33462"/>
    <w:rsid w:val="4F113085"/>
    <w:rsid w:val="55DD4EEB"/>
    <w:rsid w:val="55FB0125"/>
    <w:rsid w:val="57012AAC"/>
    <w:rsid w:val="59671205"/>
    <w:rsid w:val="59A30CE4"/>
    <w:rsid w:val="59AF2530"/>
    <w:rsid w:val="64172445"/>
    <w:rsid w:val="666D5D9C"/>
    <w:rsid w:val="6FE56C72"/>
    <w:rsid w:val="7AED420E"/>
    <w:rsid w:val="7F8007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457</Words>
  <Characters>503</Characters>
  <Lines>0</Lines>
  <Paragraphs>0</Paragraphs>
  <TotalTime>79</TotalTime>
  <ScaleCrop>false</ScaleCrop>
  <LinksUpToDate>false</LinksUpToDate>
  <CharactersWithSpaces>540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204</dc:creator>
  <cp:lastModifiedBy>♠️</cp:lastModifiedBy>
  <dcterms:modified xsi:type="dcterms:W3CDTF">2025-09-01T05:28:45Z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7FC11223CAF6481E8AC4C88BDBAAD372_13</vt:lpwstr>
  </property>
  <property fmtid="{D5CDD505-2E9C-101B-9397-08002B2CF9AE}" pid="4" name="KSOTemplateDocerSaveRecord">
    <vt:lpwstr>eyJoZGlkIjoiZGUwMDkzZTM4NTM3MmY2M2Q3MzlhNjI1NGVkNWI0ZTAiLCJ1c2VySWQiOiIyNDIwMzUzODkifQ==</vt:lpwstr>
  </property>
</Properties>
</file>