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32E456">
      <w:pPr>
        <w:rPr>
          <w:rFonts w:hint="eastAsia" w:ascii="方正小标宋简体" w:hAnsi="方正小标宋简体" w:eastAsia="方正小标宋简体" w:cs="方正小标宋简体"/>
          <w:sz w:val="30"/>
          <w:szCs w:val="30"/>
          <w:lang w:val="en-US" w:eastAsia="zh-CN"/>
        </w:rPr>
      </w:pPr>
      <w:r>
        <w:rPr>
          <w:rFonts w:hint="eastAsia" w:ascii="方正小标宋简体" w:hAnsi="方正小标宋简体" w:eastAsia="方正小标宋简体" w:cs="方正小标宋简体"/>
          <w:sz w:val="30"/>
          <w:szCs w:val="30"/>
          <w:lang w:val="en-US" w:eastAsia="zh-CN"/>
        </w:rPr>
        <w:t>附件</w:t>
      </w:r>
    </w:p>
    <w:p w14:paraId="68449C74">
      <w:pPr>
        <w:rPr>
          <w:rFonts w:hint="eastAsia"/>
          <w:sz w:val="28"/>
          <w:szCs w:val="28"/>
          <w:lang w:val="en-US" w:eastAsia="zh-CN"/>
        </w:rPr>
      </w:pPr>
    </w:p>
    <w:p w14:paraId="7B83FC2B">
      <w:pPr>
        <w:jc w:val="center"/>
        <w:rPr>
          <w:rFonts w:hint="eastAsia" w:ascii="方正小标宋简体" w:hAnsi="方正小标宋简体" w:eastAsia="方正小标宋简体" w:cs="方正小标宋简体"/>
          <w:b w:val="0"/>
          <w:bCs w:val="0"/>
          <w:sz w:val="36"/>
          <w:szCs w:val="36"/>
          <w:lang w:val="en-US" w:eastAsia="zh-CN"/>
        </w:rPr>
      </w:pPr>
      <w:r>
        <w:rPr>
          <w:rFonts w:hint="eastAsia" w:ascii="方正小标宋简体" w:hAnsi="方正小标宋简体" w:eastAsia="方正小标宋简体" w:cs="方正小标宋简体"/>
          <w:b w:val="0"/>
          <w:bCs w:val="0"/>
          <w:sz w:val="36"/>
          <w:szCs w:val="36"/>
          <w:lang w:val="en-US" w:eastAsia="zh-CN"/>
        </w:rPr>
        <w:t>2024年度自然资源科学技术奖（土地组）</w:t>
      </w:r>
    </w:p>
    <w:p w14:paraId="2A339624">
      <w:pPr>
        <w:jc w:val="center"/>
        <w:rPr>
          <w:rFonts w:hint="eastAsia" w:ascii="方正小标宋简体" w:hAnsi="方正小标宋简体" w:eastAsia="方正小标宋简体" w:cs="方正小标宋简体"/>
          <w:b w:val="0"/>
          <w:bCs w:val="0"/>
          <w:sz w:val="36"/>
          <w:szCs w:val="36"/>
          <w:lang w:val="en-US" w:eastAsia="zh-CN"/>
        </w:rPr>
      </w:pPr>
      <w:r>
        <w:rPr>
          <w:rFonts w:hint="eastAsia" w:ascii="方正小标宋简体" w:hAnsi="方正小标宋简体" w:eastAsia="方正小标宋简体" w:cs="方正小标宋简体"/>
          <w:b w:val="0"/>
          <w:bCs w:val="0"/>
          <w:sz w:val="36"/>
          <w:szCs w:val="36"/>
          <w:lang w:val="en-US" w:eastAsia="zh-CN"/>
        </w:rPr>
        <w:t>会评通过项目</w:t>
      </w:r>
    </w:p>
    <w:p w14:paraId="6B5A70AD">
      <w:pPr>
        <w:jc w:val="center"/>
        <w:rPr>
          <w:rFonts w:hint="eastAsia" w:ascii="楷体" w:hAnsi="楷体" w:eastAsia="楷体" w:cs="楷体"/>
          <w:sz w:val="30"/>
          <w:szCs w:val="30"/>
          <w:lang w:val="en-US" w:eastAsia="zh-CN"/>
        </w:rPr>
      </w:pPr>
      <w:r>
        <w:rPr>
          <w:rFonts w:hint="eastAsia" w:ascii="楷体" w:hAnsi="楷体" w:eastAsia="楷体" w:cs="楷体"/>
          <w:sz w:val="30"/>
          <w:szCs w:val="30"/>
          <w:lang w:val="en-US" w:eastAsia="zh-CN"/>
        </w:rPr>
        <w:t>（各等级内排名不分先后）</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2085"/>
        <w:gridCol w:w="2175"/>
        <w:gridCol w:w="2205"/>
        <w:gridCol w:w="1155"/>
        <w:gridCol w:w="2130"/>
      </w:tblGrid>
      <w:tr w14:paraId="467AC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5" w:hRule="atLeast"/>
        </w:trPr>
        <w:tc>
          <w:tcPr>
            <w:tcW w:w="849" w:type="dxa"/>
            <w:shd w:val="clear" w:color="auto" w:fill="auto"/>
            <w:vAlign w:val="center"/>
          </w:tcPr>
          <w:p w14:paraId="5C30000B">
            <w:pPr>
              <w:spacing w:line="360" w:lineRule="exact"/>
              <w:jc w:val="center"/>
              <w:rPr>
                <w:rFonts w:hint="eastAsia" w:ascii="黑体" w:hAnsi="黑体" w:eastAsia="黑体" w:cs="黑体"/>
                <w:b w:val="0"/>
                <w:bCs w:val="0"/>
                <w:sz w:val="24"/>
                <w:lang w:val="en-US" w:eastAsia="zh-CN"/>
              </w:rPr>
            </w:pPr>
            <w:r>
              <w:rPr>
                <w:rFonts w:hint="eastAsia" w:ascii="黑体" w:hAnsi="黑体" w:eastAsia="黑体" w:cs="黑体"/>
                <w:b w:val="0"/>
                <w:bCs w:val="0"/>
                <w:sz w:val="24"/>
              </w:rPr>
              <w:t>序号</w:t>
            </w:r>
          </w:p>
        </w:tc>
        <w:tc>
          <w:tcPr>
            <w:tcW w:w="2085" w:type="dxa"/>
            <w:shd w:val="clear" w:color="auto" w:fill="auto"/>
            <w:vAlign w:val="center"/>
          </w:tcPr>
          <w:p w14:paraId="1840E5F5">
            <w:pPr>
              <w:spacing w:line="360" w:lineRule="exact"/>
              <w:jc w:val="center"/>
              <w:rPr>
                <w:rFonts w:hint="eastAsia" w:ascii="黑体" w:hAnsi="黑体" w:eastAsia="黑体" w:cs="黑体"/>
                <w:b w:val="0"/>
                <w:bCs w:val="0"/>
                <w:sz w:val="24"/>
                <w:lang w:val="en-US" w:eastAsia="zh-CN"/>
              </w:rPr>
            </w:pPr>
            <w:r>
              <w:rPr>
                <w:rFonts w:hint="eastAsia" w:ascii="黑体" w:hAnsi="黑体" w:eastAsia="黑体" w:cs="黑体"/>
                <w:b w:val="0"/>
                <w:bCs w:val="0"/>
                <w:sz w:val="24"/>
              </w:rPr>
              <w:t>项目名称</w:t>
            </w:r>
          </w:p>
        </w:tc>
        <w:tc>
          <w:tcPr>
            <w:tcW w:w="2175" w:type="dxa"/>
            <w:shd w:val="clear" w:color="auto" w:fill="auto"/>
            <w:vAlign w:val="center"/>
          </w:tcPr>
          <w:p w14:paraId="01C9E935">
            <w:pPr>
              <w:spacing w:line="360" w:lineRule="exact"/>
              <w:jc w:val="center"/>
              <w:rPr>
                <w:rFonts w:hint="eastAsia" w:ascii="黑体" w:hAnsi="黑体" w:eastAsia="黑体" w:cs="黑体"/>
                <w:b w:val="0"/>
                <w:bCs w:val="0"/>
                <w:sz w:val="24"/>
                <w:lang w:val="en-US" w:eastAsia="zh-CN"/>
              </w:rPr>
            </w:pPr>
            <w:r>
              <w:rPr>
                <w:rFonts w:hint="eastAsia" w:ascii="黑体" w:hAnsi="黑体" w:eastAsia="黑体" w:cs="黑体"/>
                <w:b w:val="0"/>
                <w:bCs w:val="0"/>
                <w:sz w:val="24"/>
              </w:rPr>
              <w:t>完成单位</w:t>
            </w:r>
          </w:p>
        </w:tc>
        <w:tc>
          <w:tcPr>
            <w:tcW w:w="2205" w:type="dxa"/>
            <w:shd w:val="clear" w:color="auto" w:fill="auto"/>
            <w:vAlign w:val="center"/>
          </w:tcPr>
          <w:p w14:paraId="5D75B3AB">
            <w:pPr>
              <w:spacing w:line="360" w:lineRule="exact"/>
              <w:jc w:val="center"/>
              <w:rPr>
                <w:rFonts w:hint="eastAsia" w:ascii="黑体" w:hAnsi="黑体" w:eastAsia="黑体" w:cs="黑体"/>
                <w:b w:val="0"/>
                <w:bCs w:val="0"/>
                <w:sz w:val="24"/>
                <w:lang w:val="en-US" w:eastAsia="zh-CN"/>
              </w:rPr>
            </w:pPr>
            <w:r>
              <w:rPr>
                <w:rFonts w:hint="eastAsia" w:ascii="黑体" w:hAnsi="黑体" w:eastAsia="黑体" w:cs="黑体"/>
                <w:b w:val="0"/>
                <w:bCs w:val="0"/>
                <w:sz w:val="24"/>
              </w:rPr>
              <w:t>完成人</w:t>
            </w:r>
          </w:p>
        </w:tc>
        <w:tc>
          <w:tcPr>
            <w:tcW w:w="1155" w:type="dxa"/>
            <w:shd w:val="clear" w:color="auto" w:fill="auto"/>
            <w:vAlign w:val="center"/>
          </w:tcPr>
          <w:p w14:paraId="6C106F8F">
            <w:pPr>
              <w:spacing w:line="360" w:lineRule="exact"/>
              <w:jc w:val="center"/>
              <w:rPr>
                <w:rFonts w:hint="eastAsia" w:ascii="黑体" w:hAnsi="黑体" w:eastAsia="黑体" w:cs="黑体"/>
                <w:b w:val="0"/>
                <w:bCs w:val="0"/>
                <w:sz w:val="24"/>
                <w:lang w:val="en-US" w:eastAsia="zh-CN"/>
              </w:rPr>
            </w:pPr>
            <w:r>
              <w:rPr>
                <w:rFonts w:hint="eastAsia" w:ascii="黑体" w:hAnsi="黑体" w:eastAsia="黑体" w:cs="黑体"/>
                <w:b w:val="0"/>
                <w:bCs w:val="0"/>
                <w:sz w:val="24"/>
              </w:rPr>
              <w:t>推荐单位</w:t>
            </w:r>
          </w:p>
        </w:tc>
        <w:tc>
          <w:tcPr>
            <w:tcW w:w="2130" w:type="dxa"/>
            <w:vAlign w:val="center"/>
          </w:tcPr>
          <w:p w14:paraId="697B80C3">
            <w:pPr>
              <w:keepNext w:val="0"/>
              <w:keepLines w:val="0"/>
              <w:widowControl/>
              <w:suppressLineNumbers w:val="0"/>
              <w:jc w:val="center"/>
              <w:textAlignment w:val="center"/>
              <w:rPr>
                <w:rFonts w:hint="eastAsia" w:ascii="黑体" w:hAnsi="黑体" w:eastAsia="黑体" w:cs="黑体"/>
                <w:b w:val="0"/>
                <w:bCs w:val="0"/>
                <w:sz w:val="24"/>
                <w:lang w:val="en-US" w:eastAsia="zh-CN"/>
              </w:rPr>
            </w:pPr>
            <w:r>
              <w:rPr>
                <w:rFonts w:hint="eastAsia" w:ascii="黑体" w:hAnsi="宋体" w:eastAsia="黑体" w:cs="黑体"/>
                <w:i w:val="0"/>
                <w:iCs w:val="0"/>
                <w:color w:val="000000"/>
                <w:kern w:val="0"/>
                <w:sz w:val="24"/>
                <w:szCs w:val="24"/>
                <w:u w:val="none"/>
                <w:lang w:val="en-US" w:eastAsia="zh-CN" w:bidi="ar"/>
              </w:rPr>
              <w:t>建议等级</w:t>
            </w:r>
          </w:p>
        </w:tc>
      </w:tr>
      <w:tr w14:paraId="4F761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1" w:hRule="atLeast"/>
        </w:trPr>
        <w:tc>
          <w:tcPr>
            <w:tcW w:w="849" w:type="dxa"/>
            <w:vAlign w:val="center"/>
          </w:tcPr>
          <w:p w14:paraId="684E2604">
            <w:pPr>
              <w:keepNext w:val="0"/>
              <w:keepLines w:val="0"/>
              <w:widowControl/>
              <w:suppressLineNumbers w:val="0"/>
              <w:jc w:val="center"/>
              <w:textAlignment w:val="center"/>
              <w:rPr>
                <w:rFonts w:hint="eastAsia" w:ascii="楷体" w:hAnsi="楷体" w:eastAsia="楷体" w:cs="楷体"/>
                <w:b w:val="0"/>
                <w:bCs w:val="0"/>
                <w:sz w:val="20"/>
                <w:szCs w:val="20"/>
                <w:lang w:val="en-US" w:eastAsia="zh-CN"/>
              </w:rPr>
            </w:pPr>
            <w:r>
              <w:rPr>
                <w:rFonts w:hint="eastAsia" w:ascii="宋体" w:hAnsi="宋体" w:eastAsia="宋体" w:cs="宋体"/>
                <w:i w:val="0"/>
                <w:iCs w:val="0"/>
                <w:color w:val="000000"/>
                <w:kern w:val="0"/>
                <w:sz w:val="20"/>
                <w:szCs w:val="20"/>
                <w:u w:val="none"/>
                <w:lang w:val="en-US" w:eastAsia="zh-CN" w:bidi="ar"/>
              </w:rPr>
              <w:t>1</w:t>
            </w:r>
          </w:p>
        </w:tc>
        <w:tc>
          <w:tcPr>
            <w:tcW w:w="2085" w:type="dxa"/>
            <w:vAlign w:val="center"/>
          </w:tcPr>
          <w:p w14:paraId="3B2B497E">
            <w:pPr>
              <w:keepNext w:val="0"/>
              <w:keepLines w:val="0"/>
              <w:widowControl/>
              <w:suppressLineNumbers w:val="0"/>
              <w:jc w:val="left"/>
              <w:textAlignment w:val="center"/>
              <w:rPr>
                <w:rFonts w:hint="eastAsia" w:ascii="仿宋_GB2312" w:hAnsi="仿宋_GB2312" w:eastAsia="仿宋_GB2312" w:cs="仿宋_GB2312"/>
                <w:b w:val="0"/>
                <w:bCs w:val="0"/>
                <w:sz w:val="20"/>
                <w:szCs w:val="20"/>
                <w:lang w:val="en-US" w:eastAsia="zh-CN"/>
              </w:rPr>
            </w:pPr>
            <w:r>
              <w:rPr>
                <w:rFonts w:hint="eastAsia" w:ascii="宋体" w:hAnsi="宋体" w:eastAsia="宋体" w:cs="宋体"/>
                <w:i w:val="0"/>
                <w:iCs w:val="0"/>
                <w:color w:val="000000"/>
                <w:kern w:val="0"/>
                <w:sz w:val="20"/>
                <w:szCs w:val="20"/>
                <w:u w:val="none"/>
                <w:lang w:val="en-US" w:eastAsia="zh-CN" w:bidi="ar"/>
              </w:rPr>
              <w:t>基于自然生态的城市群国土空间高效利用关键技术与应用</w:t>
            </w:r>
          </w:p>
        </w:tc>
        <w:tc>
          <w:tcPr>
            <w:tcW w:w="2175" w:type="dxa"/>
            <w:vAlign w:val="center"/>
          </w:tcPr>
          <w:p w14:paraId="68082DD0">
            <w:pPr>
              <w:keepNext w:val="0"/>
              <w:keepLines w:val="0"/>
              <w:widowControl/>
              <w:suppressLineNumbers w:val="0"/>
              <w:jc w:val="center"/>
              <w:textAlignment w:val="center"/>
              <w:rPr>
                <w:rFonts w:hint="eastAsia" w:ascii="仿宋_GB2312" w:hAnsi="仿宋_GB2312" w:eastAsia="仿宋_GB2312" w:cs="仿宋_GB2312"/>
                <w:b w:val="0"/>
                <w:bCs w:val="0"/>
                <w:sz w:val="20"/>
                <w:szCs w:val="20"/>
                <w:lang w:val="en-US" w:eastAsia="zh-CN"/>
              </w:rPr>
            </w:pPr>
            <w:r>
              <w:rPr>
                <w:rFonts w:hint="eastAsia" w:ascii="宋体" w:hAnsi="宋体" w:eastAsia="宋体" w:cs="宋体"/>
                <w:i w:val="0"/>
                <w:iCs w:val="0"/>
                <w:color w:val="000000"/>
                <w:kern w:val="0"/>
                <w:sz w:val="20"/>
                <w:szCs w:val="20"/>
                <w:u w:val="none"/>
                <w:lang w:val="en-US" w:eastAsia="zh-CN" w:bidi="ar"/>
              </w:rPr>
              <w:t>中国科学院地理科学与资源研究所、自然资源部国土空间规划研究中心、中国国土勘测规划院、清华大学、延边大学、中节能铁汉生态环境股份有限公司</w:t>
            </w:r>
          </w:p>
        </w:tc>
        <w:tc>
          <w:tcPr>
            <w:tcW w:w="2205" w:type="dxa"/>
            <w:vAlign w:val="center"/>
          </w:tcPr>
          <w:p w14:paraId="3EBA803F">
            <w:pPr>
              <w:keepNext w:val="0"/>
              <w:keepLines w:val="0"/>
              <w:widowControl/>
              <w:suppressLineNumbers w:val="0"/>
              <w:jc w:val="center"/>
              <w:textAlignment w:val="center"/>
              <w:rPr>
                <w:rFonts w:hint="eastAsia" w:ascii="仿宋_GB2312" w:hAnsi="仿宋_GB2312" w:eastAsia="仿宋_GB2312" w:cs="仿宋_GB2312"/>
                <w:b w:val="0"/>
                <w:bCs w:val="0"/>
                <w:sz w:val="20"/>
                <w:szCs w:val="20"/>
                <w:lang w:val="en-US" w:eastAsia="zh-CN"/>
              </w:rPr>
            </w:pPr>
            <w:r>
              <w:rPr>
                <w:rFonts w:hint="eastAsia" w:ascii="宋体" w:hAnsi="宋体" w:eastAsia="宋体" w:cs="宋体"/>
                <w:i w:val="0"/>
                <w:iCs w:val="0"/>
                <w:color w:val="000000"/>
                <w:kern w:val="0"/>
                <w:sz w:val="20"/>
                <w:szCs w:val="20"/>
                <w:u w:val="none"/>
                <w:lang w:val="en-US" w:eastAsia="zh-CN" w:bidi="ar"/>
              </w:rPr>
              <w:t>方创琳、张晓玲、鲍超、张兵、田志强、朱卫红、杜云艳、李广东、马海涛、徐明、王振波、孙思奥、杜林峰、裴福云</w:t>
            </w:r>
          </w:p>
        </w:tc>
        <w:tc>
          <w:tcPr>
            <w:tcW w:w="1155" w:type="dxa"/>
            <w:vAlign w:val="center"/>
          </w:tcPr>
          <w:p w14:paraId="16662096">
            <w:pPr>
              <w:keepNext w:val="0"/>
              <w:keepLines w:val="0"/>
              <w:widowControl/>
              <w:suppressLineNumbers w:val="0"/>
              <w:jc w:val="center"/>
              <w:textAlignment w:val="center"/>
              <w:rPr>
                <w:rFonts w:hint="eastAsia" w:ascii="仿宋_GB2312" w:hAnsi="仿宋_GB2312" w:eastAsia="仿宋_GB2312" w:cs="仿宋_GB2312"/>
                <w:b w:val="0"/>
                <w:bCs w:val="0"/>
                <w:sz w:val="20"/>
                <w:szCs w:val="20"/>
                <w:lang w:val="en-US" w:eastAsia="zh-CN"/>
              </w:rPr>
            </w:pPr>
            <w:r>
              <w:rPr>
                <w:rFonts w:hint="eastAsia" w:ascii="宋体" w:hAnsi="宋体" w:eastAsia="宋体" w:cs="宋体"/>
                <w:i w:val="0"/>
                <w:iCs w:val="0"/>
                <w:color w:val="000000"/>
                <w:kern w:val="0"/>
                <w:sz w:val="20"/>
                <w:szCs w:val="20"/>
                <w:u w:val="none"/>
                <w:lang w:val="en-US" w:eastAsia="zh-CN" w:bidi="ar"/>
              </w:rPr>
              <w:t>中国土地学会规划分会</w:t>
            </w:r>
          </w:p>
        </w:tc>
        <w:tc>
          <w:tcPr>
            <w:tcW w:w="2130" w:type="dxa"/>
            <w:vAlign w:val="center"/>
          </w:tcPr>
          <w:p w14:paraId="2DEA3C2F">
            <w:pPr>
              <w:keepNext w:val="0"/>
              <w:keepLines w:val="0"/>
              <w:widowControl/>
              <w:suppressLineNumbers w:val="0"/>
              <w:jc w:val="center"/>
              <w:textAlignment w:val="center"/>
              <w:rPr>
                <w:rFonts w:hint="eastAsia" w:ascii="楷体" w:hAnsi="楷体" w:eastAsia="楷体" w:cs="楷体"/>
                <w:b w:val="0"/>
                <w:bCs w:val="0"/>
                <w:sz w:val="20"/>
                <w:szCs w:val="20"/>
                <w:lang w:val="en-US" w:eastAsia="zh-CN"/>
              </w:rPr>
            </w:pPr>
            <w:r>
              <w:rPr>
                <w:rFonts w:hint="eastAsia" w:ascii="宋体" w:hAnsi="宋体" w:eastAsia="宋体" w:cs="宋体"/>
                <w:i w:val="0"/>
                <w:iCs w:val="0"/>
                <w:color w:val="000000"/>
                <w:kern w:val="0"/>
                <w:sz w:val="20"/>
                <w:szCs w:val="20"/>
                <w:u w:val="none"/>
                <w:lang w:val="en-US" w:eastAsia="zh-CN" w:bidi="ar"/>
              </w:rPr>
              <w:t>科技进步奖一等奖</w:t>
            </w:r>
          </w:p>
        </w:tc>
      </w:tr>
      <w:tr w14:paraId="788CF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1" w:hRule="atLeast"/>
        </w:trPr>
        <w:tc>
          <w:tcPr>
            <w:tcW w:w="849" w:type="dxa"/>
            <w:vAlign w:val="center"/>
          </w:tcPr>
          <w:p w14:paraId="529725A7">
            <w:pPr>
              <w:keepNext w:val="0"/>
              <w:keepLines w:val="0"/>
              <w:widowControl/>
              <w:suppressLineNumbers w:val="0"/>
              <w:jc w:val="center"/>
              <w:textAlignment w:val="center"/>
              <w:rPr>
                <w:rFonts w:hint="eastAsia" w:ascii="楷体" w:hAnsi="楷体" w:eastAsia="楷体" w:cs="楷体"/>
                <w:b w:val="0"/>
                <w:bCs w:val="0"/>
                <w:sz w:val="20"/>
                <w:szCs w:val="20"/>
                <w:lang w:val="en-US" w:eastAsia="zh-CN"/>
              </w:rPr>
            </w:pPr>
            <w:r>
              <w:rPr>
                <w:rFonts w:hint="eastAsia" w:ascii="宋体" w:hAnsi="宋体" w:eastAsia="宋体" w:cs="宋体"/>
                <w:i w:val="0"/>
                <w:iCs w:val="0"/>
                <w:color w:val="000000"/>
                <w:kern w:val="0"/>
                <w:sz w:val="20"/>
                <w:szCs w:val="20"/>
                <w:u w:val="none"/>
                <w:lang w:val="en-US" w:eastAsia="zh-CN" w:bidi="ar"/>
              </w:rPr>
              <w:t>2</w:t>
            </w:r>
          </w:p>
        </w:tc>
        <w:tc>
          <w:tcPr>
            <w:tcW w:w="2085" w:type="dxa"/>
            <w:vAlign w:val="center"/>
          </w:tcPr>
          <w:p w14:paraId="1AE4CFC9">
            <w:pPr>
              <w:keepNext w:val="0"/>
              <w:keepLines w:val="0"/>
              <w:widowControl/>
              <w:suppressLineNumbers w:val="0"/>
              <w:jc w:val="left"/>
              <w:textAlignment w:val="center"/>
              <w:rPr>
                <w:rFonts w:hint="eastAsia" w:ascii="仿宋_GB2312" w:hAnsi="仿宋_GB2312" w:eastAsia="仿宋_GB2312" w:cs="仿宋_GB2312"/>
                <w:b w:val="0"/>
                <w:bCs w:val="0"/>
                <w:sz w:val="20"/>
                <w:szCs w:val="20"/>
                <w:lang w:val="en-US" w:eastAsia="zh-CN"/>
              </w:rPr>
            </w:pPr>
            <w:r>
              <w:rPr>
                <w:rFonts w:hint="eastAsia" w:ascii="宋体" w:hAnsi="宋体" w:eastAsia="宋体" w:cs="宋体"/>
                <w:i w:val="0"/>
                <w:iCs w:val="0"/>
                <w:color w:val="000000"/>
                <w:kern w:val="0"/>
                <w:sz w:val="20"/>
                <w:szCs w:val="20"/>
                <w:u w:val="none"/>
                <w:lang w:val="en-US" w:eastAsia="zh-CN" w:bidi="ar"/>
              </w:rPr>
              <w:t>城镇人地耦合理论、技术方法及应用</w:t>
            </w:r>
          </w:p>
        </w:tc>
        <w:tc>
          <w:tcPr>
            <w:tcW w:w="2175" w:type="dxa"/>
            <w:vAlign w:val="center"/>
          </w:tcPr>
          <w:p w14:paraId="0AA18C9C">
            <w:pPr>
              <w:keepNext w:val="0"/>
              <w:keepLines w:val="0"/>
              <w:widowControl/>
              <w:suppressLineNumbers w:val="0"/>
              <w:jc w:val="center"/>
              <w:textAlignment w:val="center"/>
              <w:rPr>
                <w:rFonts w:hint="eastAsia" w:ascii="仿宋_GB2312" w:hAnsi="仿宋_GB2312" w:eastAsia="仿宋_GB2312" w:cs="仿宋_GB2312"/>
                <w:b w:val="0"/>
                <w:bCs w:val="0"/>
                <w:sz w:val="20"/>
                <w:szCs w:val="20"/>
                <w:lang w:val="en-US" w:eastAsia="zh-CN"/>
              </w:rPr>
            </w:pPr>
            <w:r>
              <w:rPr>
                <w:rFonts w:hint="eastAsia" w:ascii="宋体" w:hAnsi="宋体" w:eastAsia="宋体" w:cs="宋体"/>
                <w:i w:val="0"/>
                <w:iCs w:val="0"/>
                <w:color w:val="000000"/>
                <w:kern w:val="0"/>
                <w:sz w:val="20"/>
                <w:szCs w:val="20"/>
                <w:u w:val="none"/>
                <w:lang w:val="en-US" w:eastAsia="zh-CN" w:bidi="ar"/>
              </w:rPr>
              <w:t>中国矿业大学、北京师范大学、生态环境部南京环境科学研究所、燕山大学、云南农业大学、中建一局集团第五建筑有限公司</w:t>
            </w:r>
          </w:p>
        </w:tc>
        <w:tc>
          <w:tcPr>
            <w:tcW w:w="2205" w:type="dxa"/>
            <w:vAlign w:val="center"/>
          </w:tcPr>
          <w:p w14:paraId="0113554A">
            <w:pPr>
              <w:keepNext w:val="0"/>
              <w:keepLines w:val="0"/>
              <w:widowControl/>
              <w:suppressLineNumbers w:val="0"/>
              <w:jc w:val="center"/>
              <w:textAlignment w:val="center"/>
              <w:rPr>
                <w:rFonts w:hint="eastAsia" w:ascii="仿宋_GB2312" w:hAnsi="仿宋_GB2312" w:eastAsia="仿宋_GB2312" w:cs="仿宋_GB2312"/>
                <w:b w:val="0"/>
                <w:bCs w:val="0"/>
                <w:sz w:val="20"/>
                <w:szCs w:val="20"/>
                <w:lang w:val="en-US" w:eastAsia="zh-CN"/>
              </w:rPr>
            </w:pPr>
            <w:r>
              <w:rPr>
                <w:rFonts w:hint="eastAsia" w:ascii="宋体" w:hAnsi="宋体" w:eastAsia="宋体" w:cs="宋体"/>
                <w:i w:val="0"/>
                <w:iCs w:val="0"/>
                <w:color w:val="000000"/>
                <w:kern w:val="0"/>
                <w:sz w:val="20"/>
                <w:szCs w:val="20"/>
                <w:u w:val="none"/>
                <w:lang w:val="en-US" w:eastAsia="zh-CN" w:bidi="ar"/>
              </w:rPr>
              <w:t>李效顺、胡振琪、刘希朝、程昌秀、渠俊峰、马伟波、张川、 李永峰、常江、覃烨、李鑫、杨俊、张轲、耿艺伟</w:t>
            </w:r>
          </w:p>
        </w:tc>
        <w:tc>
          <w:tcPr>
            <w:tcW w:w="1155" w:type="dxa"/>
            <w:vAlign w:val="center"/>
          </w:tcPr>
          <w:p w14:paraId="23478AA2">
            <w:pPr>
              <w:keepNext w:val="0"/>
              <w:keepLines w:val="0"/>
              <w:widowControl/>
              <w:suppressLineNumbers w:val="0"/>
              <w:jc w:val="center"/>
              <w:textAlignment w:val="center"/>
              <w:rPr>
                <w:rFonts w:hint="eastAsia" w:ascii="仿宋_GB2312" w:hAnsi="仿宋_GB2312" w:eastAsia="仿宋_GB2312" w:cs="仿宋_GB2312"/>
                <w:b w:val="0"/>
                <w:bCs w:val="0"/>
                <w:sz w:val="20"/>
                <w:szCs w:val="20"/>
                <w:lang w:val="en-US" w:eastAsia="zh-CN"/>
              </w:rPr>
            </w:pPr>
            <w:r>
              <w:rPr>
                <w:rFonts w:hint="eastAsia" w:ascii="宋体" w:hAnsi="宋体" w:eastAsia="宋体" w:cs="宋体"/>
                <w:i w:val="0"/>
                <w:iCs w:val="0"/>
                <w:color w:val="000000"/>
                <w:kern w:val="0"/>
                <w:sz w:val="20"/>
                <w:szCs w:val="20"/>
                <w:u w:val="none"/>
                <w:lang w:val="en-US" w:eastAsia="zh-CN" w:bidi="ar"/>
              </w:rPr>
              <w:t>江苏省土地学会</w:t>
            </w:r>
          </w:p>
        </w:tc>
        <w:tc>
          <w:tcPr>
            <w:tcW w:w="2130" w:type="dxa"/>
            <w:vAlign w:val="center"/>
          </w:tcPr>
          <w:p w14:paraId="5EA2984B">
            <w:pPr>
              <w:keepNext w:val="0"/>
              <w:keepLines w:val="0"/>
              <w:widowControl/>
              <w:suppressLineNumbers w:val="0"/>
              <w:jc w:val="center"/>
              <w:textAlignment w:val="center"/>
              <w:rPr>
                <w:rFonts w:hint="eastAsia" w:ascii="楷体" w:hAnsi="楷体" w:eastAsia="楷体" w:cs="楷体"/>
                <w:b w:val="0"/>
                <w:bCs w:val="0"/>
                <w:sz w:val="20"/>
                <w:szCs w:val="20"/>
                <w:lang w:val="en-US" w:eastAsia="zh-CN"/>
              </w:rPr>
            </w:pPr>
            <w:r>
              <w:rPr>
                <w:rFonts w:hint="eastAsia" w:ascii="宋体" w:hAnsi="宋体" w:eastAsia="宋体" w:cs="宋体"/>
                <w:i w:val="0"/>
                <w:iCs w:val="0"/>
                <w:color w:val="000000"/>
                <w:kern w:val="0"/>
                <w:sz w:val="20"/>
                <w:szCs w:val="20"/>
                <w:u w:val="none"/>
                <w:lang w:val="en-US" w:eastAsia="zh-CN" w:bidi="ar"/>
              </w:rPr>
              <w:t>科技进步奖一等奖</w:t>
            </w:r>
          </w:p>
        </w:tc>
      </w:tr>
      <w:tr w14:paraId="3F308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8" w:hRule="atLeast"/>
        </w:trPr>
        <w:tc>
          <w:tcPr>
            <w:tcW w:w="849" w:type="dxa"/>
            <w:shd w:val="clear" w:color="auto" w:fill="auto"/>
            <w:vAlign w:val="center"/>
          </w:tcPr>
          <w:p w14:paraId="694B4D22">
            <w:pPr>
              <w:keepNext w:val="0"/>
              <w:keepLines w:val="0"/>
              <w:widowControl/>
              <w:suppressLineNumbers w:val="0"/>
              <w:jc w:val="center"/>
              <w:textAlignment w:val="center"/>
              <w:rPr>
                <w:rFonts w:hint="eastAsia" w:ascii="楷体" w:hAnsi="楷体" w:eastAsia="楷体" w:cs="楷体"/>
                <w:b w:val="0"/>
                <w:bCs w:val="0"/>
                <w:kern w:val="2"/>
                <w:sz w:val="20"/>
                <w:szCs w:val="20"/>
                <w:lang w:val="en-US" w:eastAsia="zh-CN" w:bidi="ar-SA"/>
              </w:rPr>
            </w:pPr>
            <w:r>
              <w:rPr>
                <w:rFonts w:hint="eastAsia" w:ascii="宋体" w:hAnsi="宋体" w:eastAsia="宋体" w:cs="宋体"/>
                <w:i w:val="0"/>
                <w:iCs w:val="0"/>
                <w:color w:val="000000"/>
                <w:kern w:val="0"/>
                <w:sz w:val="20"/>
                <w:szCs w:val="20"/>
                <w:u w:val="none"/>
                <w:lang w:val="en-US" w:eastAsia="zh-CN" w:bidi="ar"/>
              </w:rPr>
              <w:t>3</w:t>
            </w:r>
          </w:p>
        </w:tc>
        <w:tc>
          <w:tcPr>
            <w:tcW w:w="2085" w:type="dxa"/>
            <w:shd w:val="clear" w:color="auto" w:fill="auto"/>
            <w:vAlign w:val="center"/>
          </w:tcPr>
          <w:p w14:paraId="47B472A6">
            <w:pPr>
              <w:keepNext w:val="0"/>
              <w:keepLines w:val="0"/>
              <w:widowControl/>
              <w:suppressLineNumbers w:val="0"/>
              <w:jc w:val="left"/>
              <w:textAlignment w:val="center"/>
              <w:rPr>
                <w:rFonts w:hint="eastAsia" w:ascii="仿宋_GB2312" w:hAnsi="仿宋_GB2312" w:eastAsia="仿宋_GB2312" w:cs="仿宋_GB2312"/>
                <w:b w:val="0"/>
                <w:bCs w:val="0"/>
                <w:kern w:val="2"/>
                <w:sz w:val="20"/>
                <w:szCs w:val="20"/>
                <w:lang w:val="en-US" w:eastAsia="zh-CN" w:bidi="ar-SA"/>
              </w:rPr>
            </w:pPr>
            <w:r>
              <w:rPr>
                <w:rFonts w:hint="eastAsia" w:ascii="宋体" w:hAnsi="宋体" w:eastAsia="宋体" w:cs="宋体"/>
                <w:i w:val="0"/>
                <w:iCs w:val="0"/>
                <w:color w:val="000000"/>
                <w:kern w:val="0"/>
                <w:sz w:val="20"/>
                <w:szCs w:val="20"/>
                <w:u w:val="none"/>
                <w:lang w:val="en-US" w:eastAsia="zh-CN" w:bidi="ar"/>
              </w:rPr>
              <w:t>长江经济带土地利用转型管控关键技术与应用</w:t>
            </w:r>
          </w:p>
        </w:tc>
        <w:tc>
          <w:tcPr>
            <w:tcW w:w="2175" w:type="dxa"/>
            <w:shd w:val="clear" w:color="auto" w:fill="auto"/>
            <w:vAlign w:val="center"/>
          </w:tcPr>
          <w:p w14:paraId="045D6D45">
            <w:pPr>
              <w:keepNext w:val="0"/>
              <w:keepLines w:val="0"/>
              <w:widowControl/>
              <w:suppressLineNumbers w:val="0"/>
              <w:jc w:val="center"/>
              <w:textAlignment w:val="center"/>
              <w:rPr>
                <w:rFonts w:hint="eastAsia" w:ascii="仿宋_GB2312" w:hAnsi="仿宋_GB2312" w:eastAsia="仿宋_GB2312" w:cs="仿宋_GB2312"/>
                <w:b w:val="0"/>
                <w:bCs w:val="0"/>
                <w:kern w:val="2"/>
                <w:sz w:val="20"/>
                <w:szCs w:val="20"/>
                <w:lang w:val="en-US" w:eastAsia="zh-CN" w:bidi="ar-SA"/>
              </w:rPr>
            </w:pPr>
            <w:r>
              <w:rPr>
                <w:rFonts w:hint="eastAsia" w:ascii="宋体" w:hAnsi="宋体" w:eastAsia="宋体" w:cs="宋体"/>
                <w:i w:val="0"/>
                <w:iCs w:val="0"/>
                <w:color w:val="000000"/>
                <w:kern w:val="0"/>
                <w:sz w:val="20"/>
                <w:szCs w:val="20"/>
                <w:u w:val="none"/>
                <w:lang w:val="en-US" w:eastAsia="zh-CN" w:bidi="ar"/>
              </w:rPr>
              <w:t>中国地质大学（武汉）、自然资源部不动产登记中心、中国科学院地理科学与资源研究所</w:t>
            </w:r>
          </w:p>
        </w:tc>
        <w:tc>
          <w:tcPr>
            <w:tcW w:w="2205" w:type="dxa"/>
            <w:shd w:val="clear" w:color="auto" w:fill="auto"/>
            <w:vAlign w:val="center"/>
          </w:tcPr>
          <w:p w14:paraId="6B452779">
            <w:pPr>
              <w:keepNext w:val="0"/>
              <w:keepLines w:val="0"/>
              <w:widowControl/>
              <w:suppressLineNumbers w:val="0"/>
              <w:jc w:val="center"/>
              <w:textAlignment w:val="center"/>
              <w:rPr>
                <w:rFonts w:hint="eastAsia" w:ascii="仿宋_GB2312" w:hAnsi="仿宋_GB2312" w:eastAsia="仿宋_GB2312" w:cs="仿宋_GB2312"/>
                <w:b w:val="0"/>
                <w:bCs w:val="0"/>
                <w:kern w:val="2"/>
                <w:sz w:val="20"/>
                <w:szCs w:val="20"/>
                <w:lang w:val="en-US" w:eastAsia="zh-CN" w:bidi="ar-SA"/>
              </w:rPr>
            </w:pPr>
            <w:r>
              <w:rPr>
                <w:rFonts w:hint="eastAsia" w:ascii="宋体" w:hAnsi="宋体" w:eastAsia="宋体" w:cs="宋体"/>
                <w:i w:val="0"/>
                <w:iCs w:val="0"/>
                <w:color w:val="000000"/>
                <w:kern w:val="0"/>
                <w:sz w:val="20"/>
                <w:szCs w:val="20"/>
                <w:u w:val="none"/>
                <w:lang w:val="en-US" w:eastAsia="zh-CN" w:bidi="ar"/>
              </w:rPr>
              <w:t>胡守庚、龙花楼、朱繁、陈万旭、童陆亿、卢静、瞿诗进、张绪冰、高梦一、叶逸雯、李江风、卓成刚、杨剩富、吴思、周金瑾</w:t>
            </w:r>
          </w:p>
        </w:tc>
        <w:tc>
          <w:tcPr>
            <w:tcW w:w="1155" w:type="dxa"/>
            <w:shd w:val="clear" w:color="auto" w:fill="auto"/>
            <w:vAlign w:val="center"/>
          </w:tcPr>
          <w:p w14:paraId="093C0598">
            <w:pPr>
              <w:keepNext w:val="0"/>
              <w:keepLines w:val="0"/>
              <w:widowControl/>
              <w:suppressLineNumbers w:val="0"/>
              <w:jc w:val="center"/>
              <w:textAlignment w:val="center"/>
              <w:rPr>
                <w:rFonts w:hint="eastAsia" w:ascii="仿宋_GB2312" w:hAnsi="仿宋_GB2312" w:eastAsia="仿宋_GB2312" w:cs="仿宋_GB2312"/>
                <w:b w:val="0"/>
                <w:bCs w:val="0"/>
                <w:kern w:val="2"/>
                <w:sz w:val="20"/>
                <w:szCs w:val="20"/>
                <w:lang w:val="en-US" w:eastAsia="zh-CN" w:bidi="ar-SA"/>
              </w:rPr>
            </w:pPr>
            <w:r>
              <w:rPr>
                <w:rFonts w:hint="eastAsia" w:ascii="宋体" w:hAnsi="宋体" w:eastAsia="宋体" w:cs="宋体"/>
                <w:i w:val="0"/>
                <w:iCs w:val="0"/>
                <w:color w:val="000000"/>
                <w:kern w:val="0"/>
                <w:sz w:val="20"/>
                <w:szCs w:val="20"/>
                <w:u w:val="none"/>
                <w:lang w:val="en-US" w:eastAsia="zh-CN" w:bidi="ar"/>
              </w:rPr>
              <w:t>中国地质大学（武汉）</w:t>
            </w:r>
          </w:p>
        </w:tc>
        <w:tc>
          <w:tcPr>
            <w:tcW w:w="2130" w:type="dxa"/>
            <w:shd w:val="clear" w:color="auto" w:fill="auto"/>
            <w:vAlign w:val="center"/>
          </w:tcPr>
          <w:p w14:paraId="2ADF9A6A">
            <w:pPr>
              <w:keepNext w:val="0"/>
              <w:keepLines w:val="0"/>
              <w:widowControl/>
              <w:suppressLineNumbers w:val="0"/>
              <w:jc w:val="center"/>
              <w:textAlignment w:val="center"/>
              <w:rPr>
                <w:rFonts w:hint="eastAsia" w:ascii="楷体" w:hAnsi="楷体" w:eastAsia="楷体" w:cs="楷体"/>
                <w:b w:val="0"/>
                <w:bCs w:val="0"/>
                <w:kern w:val="2"/>
                <w:sz w:val="20"/>
                <w:szCs w:val="20"/>
                <w:lang w:val="en-US" w:eastAsia="zh-CN" w:bidi="ar-SA"/>
              </w:rPr>
            </w:pPr>
            <w:r>
              <w:rPr>
                <w:rFonts w:hint="eastAsia" w:ascii="宋体" w:hAnsi="宋体" w:eastAsia="宋体" w:cs="宋体"/>
                <w:i w:val="0"/>
                <w:iCs w:val="0"/>
                <w:color w:val="000000"/>
                <w:kern w:val="0"/>
                <w:sz w:val="20"/>
                <w:szCs w:val="20"/>
                <w:u w:val="none"/>
                <w:lang w:val="en-US" w:eastAsia="zh-CN" w:bidi="ar"/>
              </w:rPr>
              <w:t>科技进步奖一等奖</w:t>
            </w:r>
          </w:p>
        </w:tc>
      </w:tr>
      <w:tr w14:paraId="626F6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8" w:hRule="atLeast"/>
        </w:trPr>
        <w:tc>
          <w:tcPr>
            <w:tcW w:w="849" w:type="dxa"/>
            <w:vAlign w:val="center"/>
          </w:tcPr>
          <w:p w14:paraId="1C74AF51">
            <w:pPr>
              <w:keepNext w:val="0"/>
              <w:keepLines w:val="0"/>
              <w:widowControl/>
              <w:suppressLineNumbers w:val="0"/>
              <w:jc w:val="center"/>
              <w:textAlignment w:val="center"/>
              <w:rPr>
                <w:rFonts w:hint="eastAsia" w:ascii="楷体" w:hAnsi="楷体" w:eastAsia="楷体" w:cs="楷体"/>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4</w:t>
            </w:r>
          </w:p>
        </w:tc>
        <w:tc>
          <w:tcPr>
            <w:tcW w:w="2085" w:type="dxa"/>
            <w:vAlign w:val="center"/>
          </w:tcPr>
          <w:p w14:paraId="2DAFC3D3">
            <w:pPr>
              <w:keepNext w:val="0"/>
              <w:keepLines w:val="0"/>
              <w:widowControl/>
              <w:suppressLineNumbers w:val="0"/>
              <w:jc w:val="left"/>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“双评价”关键技术及国土空间规划应用示范</w:t>
            </w:r>
          </w:p>
        </w:tc>
        <w:tc>
          <w:tcPr>
            <w:tcW w:w="2175" w:type="dxa"/>
            <w:vAlign w:val="center"/>
          </w:tcPr>
          <w:p w14:paraId="12C422F8">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中国国土勘测规划院、广东省科学院广州地理研究所、中国地质环境监测院、中国科学院生态环境研究中心</w:t>
            </w:r>
          </w:p>
        </w:tc>
        <w:tc>
          <w:tcPr>
            <w:tcW w:w="2205" w:type="dxa"/>
            <w:vAlign w:val="center"/>
          </w:tcPr>
          <w:p w14:paraId="6E875C79">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贾克敬、张辉、张虹鸥、乐霖泽、徐卫华、顾鹏程、张小桐、李升发、孔令桥、杨楠、黄九明、陈伟莲、赵成双苹、李亚南、李小磊</w:t>
            </w:r>
          </w:p>
        </w:tc>
        <w:tc>
          <w:tcPr>
            <w:tcW w:w="1155" w:type="dxa"/>
            <w:vAlign w:val="center"/>
          </w:tcPr>
          <w:p w14:paraId="16F3C167">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中国国土勘测规划院</w:t>
            </w:r>
          </w:p>
        </w:tc>
        <w:tc>
          <w:tcPr>
            <w:tcW w:w="2130" w:type="dxa"/>
            <w:vAlign w:val="center"/>
          </w:tcPr>
          <w:p w14:paraId="4CD9D754">
            <w:pPr>
              <w:keepNext w:val="0"/>
              <w:keepLines w:val="0"/>
              <w:widowControl/>
              <w:suppressLineNumbers w:val="0"/>
              <w:jc w:val="center"/>
              <w:textAlignment w:val="center"/>
              <w:rPr>
                <w:rFonts w:hint="eastAsia" w:ascii="楷体" w:hAnsi="楷体" w:eastAsia="楷体" w:cs="楷体"/>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科技进步奖一等奖</w:t>
            </w:r>
          </w:p>
        </w:tc>
      </w:tr>
      <w:tr w14:paraId="2D420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1" w:hRule="atLeast"/>
        </w:trPr>
        <w:tc>
          <w:tcPr>
            <w:tcW w:w="849" w:type="dxa"/>
            <w:vAlign w:val="center"/>
          </w:tcPr>
          <w:p w14:paraId="3C1A62CD">
            <w:pPr>
              <w:keepNext w:val="0"/>
              <w:keepLines w:val="0"/>
              <w:widowControl/>
              <w:suppressLineNumbers w:val="0"/>
              <w:jc w:val="center"/>
              <w:textAlignment w:val="center"/>
              <w:rPr>
                <w:rFonts w:hint="eastAsia" w:ascii="楷体" w:hAnsi="楷体" w:eastAsia="楷体" w:cs="楷体"/>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5</w:t>
            </w:r>
          </w:p>
        </w:tc>
        <w:tc>
          <w:tcPr>
            <w:tcW w:w="2085" w:type="dxa"/>
            <w:vAlign w:val="center"/>
          </w:tcPr>
          <w:p w14:paraId="2B77D2C3">
            <w:pPr>
              <w:keepNext w:val="0"/>
              <w:keepLines w:val="0"/>
              <w:widowControl/>
              <w:suppressLineNumbers w:val="0"/>
              <w:jc w:val="left"/>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基于NbS的国土空间生态保护修复规划设计技术及本土化实践</w:t>
            </w:r>
          </w:p>
        </w:tc>
        <w:tc>
          <w:tcPr>
            <w:tcW w:w="2175" w:type="dxa"/>
            <w:vAlign w:val="center"/>
          </w:tcPr>
          <w:p w14:paraId="729D8F16">
            <w:pPr>
              <w:keepNext w:val="0"/>
              <w:keepLines w:val="0"/>
              <w:widowControl/>
              <w:suppressLineNumbers w:val="0"/>
              <w:jc w:val="center"/>
              <w:textAlignment w:val="center"/>
              <w:rPr>
                <w:rFonts w:hint="eastAsia" w:ascii="仿宋_GB2312" w:hAnsi="仿宋_GB2312" w:eastAsia="宋体"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自然资源部国土整治中心（自然资源部土地科技创新中心）、中国地质大学（北京）、中国科学院生态环境研究中心、重庆地质矿产研究院</w:t>
            </w:r>
            <w:bookmarkStart w:id="0" w:name="_GoBack"/>
            <w:bookmarkEnd w:id="0"/>
          </w:p>
        </w:tc>
        <w:tc>
          <w:tcPr>
            <w:tcW w:w="2205" w:type="dxa"/>
            <w:vAlign w:val="center"/>
          </w:tcPr>
          <w:p w14:paraId="2ECA32EC">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周妍、王金满、陈妍、冯宇、应凌霄、郑杰炳、张丽佳、翟紫含、张成鹏、杨崇曜、周旭、严有龙、苏香燕、高岩</w:t>
            </w:r>
          </w:p>
        </w:tc>
        <w:tc>
          <w:tcPr>
            <w:tcW w:w="1155" w:type="dxa"/>
            <w:vAlign w:val="center"/>
          </w:tcPr>
          <w:p w14:paraId="102EF4E9">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自然资源部国土整治中心（自然资源部土地科技创新中心）</w:t>
            </w:r>
          </w:p>
        </w:tc>
        <w:tc>
          <w:tcPr>
            <w:tcW w:w="2130" w:type="dxa"/>
            <w:vAlign w:val="center"/>
          </w:tcPr>
          <w:p w14:paraId="3FB3E61A">
            <w:pPr>
              <w:keepNext w:val="0"/>
              <w:keepLines w:val="0"/>
              <w:widowControl/>
              <w:suppressLineNumbers w:val="0"/>
              <w:jc w:val="center"/>
              <w:textAlignment w:val="center"/>
              <w:rPr>
                <w:rFonts w:hint="eastAsia" w:ascii="楷体" w:hAnsi="楷体" w:eastAsia="楷体" w:cs="楷体"/>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科技进步奖一等奖</w:t>
            </w:r>
          </w:p>
        </w:tc>
      </w:tr>
      <w:tr w14:paraId="31F02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1" w:hRule="atLeast"/>
        </w:trPr>
        <w:tc>
          <w:tcPr>
            <w:tcW w:w="849" w:type="dxa"/>
            <w:shd w:val="clear" w:color="auto" w:fill="auto"/>
            <w:vAlign w:val="center"/>
          </w:tcPr>
          <w:p w14:paraId="6FC5CAD6">
            <w:pPr>
              <w:keepNext w:val="0"/>
              <w:keepLines w:val="0"/>
              <w:widowControl/>
              <w:suppressLineNumbers w:val="0"/>
              <w:jc w:val="center"/>
              <w:textAlignment w:val="center"/>
              <w:rPr>
                <w:rFonts w:hint="eastAsia" w:ascii="楷体" w:hAnsi="楷体" w:eastAsia="楷体" w:cs="楷体"/>
                <w:b w:val="0"/>
                <w:bCs w:val="0"/>
                <w:kern w:val="2"/>
                <w:sz w:val="20"/>
                <w:szCs w:val="20"/>
                <w:lang w:val="en-US" w:eastAsia="zh-CN" w:bidi="ar-SA"/>
              </w:rPr>
            </w:pPr>
            <w:r>
              <w:rPr>
                <w:rFonts w:hint="eastAsia" w:ascii="宋体" w:hAnsi="宋体" w:eastAsia="宋体" w:cs="宋体"/>
                <w:i w:val="0"/>
                <w:iCs w:val="0"/>
                <w:color w:val="000000"/>
                <w:kern w:val="0"/>
                <w:sz w:val="20"/>
                <w:szCs w:val="20"/>
                <w:u w:val="none"/>
                <w:lang w:val="en-US" w:eastAsia="zh-CN" w:bidi="ar"/>
              </w:rPr>
              <w:t>6</w:t>
            </w:r>
          </w:p>
        </w:tc>
        <w:tc>
          <w:tcPr>
            <w:tcW w:w="2085" w:type="dxa"/>
            <w:shd w:val="clear" w:color="auto" w:fill="auto"/>
            <w:vAlign w:val="center"/>
          </w:tcPr>
          <w:p w14:paraId="6B27D1ED">
            <w:pPr>
              <w:keepNext w:val="0"/>
              <w:keepLines w:val="0"/>
              <w:widowControl/>
              <w:suppressLineNumbers w:val="0"/>
              <w:jc w:val="left"/>
              <w:textAlignment w:val="center"/>
              <w:rPr>
                <w:rFonts w:hint="eastAsia" w:ascii="仿宋_GB2312" w:hAnsi="仿宋_GB2312" w:eastAsia="仿宋_GB2312" w:cs="仿宋_GB2312"/>
                <w:b w:val="0"/>
                <w:bCs w:val="0"/>
                <w:kern w:val="2"/>
                <w:sz w:val="20"/>
                <w:szCs w:val="20"/>
                <w:lang w:val="en-US" w:eastAsia="zh-CN" w:bidi="ar-SA"/>
              </w:rPr>
            </w:pPr>
            <w:r>
              <w:rPr>
                <w:rFonts w:hint="eastAsia" w:ascii="宋体" w:hAnsi="宋体" w:eastAsia="宋体" w:cs="宋体"/>
                <w:i w:val="0"/>
                <w:iCs w:val="0"/>
                <w:color w:val="000000"/>
                <w:kern w:val="0"/>
                <w:sz w:val="20"/>
                <w:szCs w:val="20"/>
                <w:u w:val="none"/>
                <w:lang w:val="en-US" w:eastAsia="zh-CN" w:bidi="ar"/>
              </w:rPr>
              <w:t>国土调查云平台关键技术与应用</w:t>
            </w:r>
          </w:p>
        </w:tc>
        <w:tc>
          <w:tcPr>
            <w:tcW w:w="2175" w:type="dxa"/>
            <w:shd w:val="clear" w:color="auto" w:fill="auto"/>
            <w:vAlign w:val="center"/>
          </w:tcPr>
          <w:p w14:paraId="1DFE5B0E">
            <w:pPr>
              <w:keepNext w:val="0"/>
              <w:keepLines w:val="0"/>
              <w:widowControl/>
              <w:suppressLineNumbers w:val="0"/>
              <w:jc w:val="center"/>
              <w:textAlignment w:val="center"/>
              <w:rPr>
                <w:rFonts w:hint="eastAsia" w:ascii="仿宋_GB2312" w:hAnsi="仿宋_GB2312" w:eastAsia="仿宋_GB2312" w:cs="仿宋_GB2312"/>
                <w:b w:val="0"/>
                <w:bCs w:val="0"/>
                <w:kern w:val="2"/>
                <w:sz w:val="20"/>
                <w:szCs w:val="20"/>
                <w:lang w:val="en-US" w:eastAsia="zh-CN" w:bidi="ar-SA"/>
              </w:rPr>
            </w:pPr>
            <w:r>
              <w:rPr>
                <w:rFonts w:hint="eastAsia" w:ascii="宋体" w:hAnsi="宋体" w:eastAsia="宋体" w:cs="宋体"/>
                <w:i w:val="0"/>
                <w:iCs w:val="0"/>
                <w:color w:val="000000"/>
                <w:kern w:val="0"/>
                <w:sz w:val="20"/>
                <w:szCs w:val="20"/>
                <w:u w:val="none"/>
                <w:lang w:val="en-US" w:eastAsia="zh-CN" w:bidi="ar"/>
              </w:rPr>
              <w:t>中国国土勘测规划院、重庆市规划和自然资源调查监测院、湖南省第二测绘院、中国测绘科学研究院</w:t>
            </w:r>
          </w:p>
        </w:tc>
        <w:tc>
          <w:tcPr>
            <w:tcW w:w="2205" w:type="dxa"/>
            <w:shd w:val="clear" w:color="auto" w:fill="auto"/>
            <w:vAlign w:val="center"/>
          </w:tcPr>
          <w:p w14:paraId="704D3D4D">
            <w:pPr>
              <w:keepNext w:val="0"/>
              <w:keepLines w:val="0"/>
              <w:widowControl/>
              <w:suppressLineNumbers w:val="0"/>
              <w:jc w:val="center"/>
              <w:textAlignment w:val="center"/>
              <w:rPr>
                <w:rFonts w:hint="eastAsia" w:ascii="仿宋_GB2312" w:hAnsi="仿宋_GB2312" w:eastAsia="仿宋_GB2312" w:cs="仿宋_GB2312"/>
                <w:b w:val="0"/>
                <w:bCs w:val="0"/>
                <w:kern w:val="2"/>
                <w:sz w:val="20"/>
                <w:szCs w:val="20"/>
                <w:lang w:val="en-US" w:eastAsia="zh-CN" w:bidi="ar-SA"/>
              </w:rPr>
            </w:pPr>
            <w:r>
              <w:rPr>
                <w:rFonts w:hint="eastAsia" w:ascii="宋体" w:hAnsi="宋体" w:eastAsia="宋体" w:cs="宋体"/>
                <w:i w:val="0"/>
                <w:iCs w:val="0"/>
                <w:color w:val="000000"/>
                <w:kern w:val="0"/>
                <w:sz w:val="20"/>
                <w:szCs w:val="20"/>
                <w:u w:val="none"/>
                <w:lang w:val="en-US" w:eastAsia="zh-CN" w:bidi="ar"/>
              </w:rPr>
              <w:t>李琪、刘晓瑜、肖海、冯文利、宋海荣、张嘉、高莉、吴海平、赵园春、朱国华、曾巍、杨凯、王亚琴、康路、战鹰</w:t>
            </w:r>
          </w:p>
        </w:tc>
        <w:tc>
          <w:tcPr>
            <w:tcW w:w="1155" w:type="dxa"/>
            <w:shd w:val="clear" w:color="auto" w:fill="auto"/>
            <w:vAlign w:val="center"/>
          </w:tcPr>
          <w:p w14:paraId="3D36F2FF">
            <w:pPr>
              <w:keepNext w:val="0"/>
              <w:keepLines w:val="0"/>
              <w:widowControl/>
              <w:suppressLineNumbers w:val="0"/>
              <w:jc w:val="center"/>
              <w:textAlignment w:val="center"/>
              <w:rPr>
                <w:rFonts w:hint="eastAsia" w:ascii="仿宋_GB2312" w:hAnsi="仿宋_GB2312" w:eastAsia="仿宋_GB2312" w:cs="仿宋_GB2312"/>
                <w:b w:val="0"/>
                <w:bCs w:val="0"/>
                <w:kern w:val="2"/>
                <w:sz w:val="20"/>
                <w:szCs w:val="20"/>
                <w:lang w:val="en-US" w:eastAsia="zh-CN" w:bidi="ar-SA"/>
              </w:rPr>
            </w:pPr>
            <w:r>
              <w:rPr>
                <w:rFonts w:hint="eastAsia" w:ascii="宋体" w:hAnsi="宋体" w:eastAsia="宋体" w:cs="宋体"/>
                <w:i w:val="0"/>
                <w:iCs w:val="0"/>
                <w:color w:val="000000"/>
                <w:kern w:val="0"/>
                <w:sz w:val="20"/>
                <w:szCs w:val="20"/>
                <w:u w:val="none"/>
                <w:lang w:val="en-US" w:eastAsia="zh-CN" w:bidi="ar"/>
              </w:rPr>
              <w:t>中国国土勘测规划院</w:t>
            </w:r>
          </w:p>
        </w:tc>
        <w:tc>
          <w:tcPr>
            <w:tcW w:w="2130" w:type="dxa"/>
            <w:shd w:val="clear" w:color="auto" w:fill="auto"/>
            <w:vAlign w:val="center"/>
          </w:tcPr>
          <w:p w14:paraId="4E4ED934">
            <w:pPr>
              <w:keepNext w:val="0"/>
              <w:keepLines w:val="0"/>
              <w:widowControl/>
              <w:suppressLineNumbers w:val="0"/>
              <w:jc w:val="center"/>
              <w:textAlignment w:val="center"/>
              <w:rPr>
                <w:rFonts w:hint="eastAsia" w:ascii="楷体" w:hAnsi="楷体" w:eastAsia="楷体" w:cs="楷体"/>
                <w:b w:val="0"/>
                <w:bCs w:val="0"/>
                <w:kern w:val="2"/>
                <w:sz w:val="20"/>
                <w:szCs w:val="20"/>
                <w:lang w:val="en-US" w:eastAsia="zh-CN" w:bidi="ar-SA"/>
              </w:rPr>
            </w:pPr>
            <w:r>
              <w:rPr>
                <w:rFonts w:hint="eastAsia" w:ascii="宋体" w:hAnsi="宋体" w:eastAsia="宋体" w:cs="宋体"/>
                <w:i w:val="0"/>
                <w:iCs w:val="0"/>
                <w:color w:val="000000"/>
                <w:kern w:val="0"/>
                <w:sz w:val="20"/>
                <w:szCs w:val="20"/>
                <w:u w:val="none"/>
                <w:lang w:val="en-US" w:eastAsia="zh-CN" w:bidi="ar"/>
              </w:rPr>
              <w:t>科技进步奖一等奖</w:t>
            </w:r>
          </w:p>
        </w:tc>
      </w:tr>
      <w:tr w14:paraId="52BEC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849" w:type="dxa"/>
            <w:vAlign w:val="center"/>
          </w:tcPr>
          <w:p w14:paraId="4CCD935E">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7</w:t>
            </w:r>
          </w:p>
        </w:tc>
        <w:tc>
          <w:tcPr>
            <w:tcW w:w="2085" w:type="dxa"/>
            <w:vAlign w:val="center"/>
          </w:tcPr>
          <w:p w14:paraId="3DC557CA">
            <w:pPr>
              <w:keepNext w:val="0"/>
              <w:keepLines w:val="0"/>
              <w:widowControl/>
              <w:suppressLineNumbers w:val="0"/>
              <w:jc w:val="left"/>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煤矿区土地生态损伤多尺度协同动态监测与智能诊断技术及应用</w:t>
            </w:r>
          </w:p>
        </w:tc>
        <w:tc>
          <w:tcPr>
            <w:tcW w:w="2175" w:type="dxa"/>
            <w:vAlign w:val="center"/>
          </w:tcPr>
          <w:p w14:paraId="4DE7EBC0">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山西省煤炭地质物探测绘院有限公司、中国矿业大学（北京）、河南理工大学、中国地质大学（北京）、山西省煤炭地质勘查研究院有限公司</w:t>
            </w:r>
          </w:p>
        </w:tc>
        <w:tc>
          <w:tcPr>
            <w:tcW w:w="2205" w:type="dxa"/>
            <w:vAlign w:val="center"/>
          </w:tcPr>
          <w:p w14:paraId="4C0C81F1">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杨文府、李晶、张合兵、刘湘南、汪雯雯、张小伟、赵艳玲、邓强、吴伶、王世东、张文凯、唐伟、张宇飞、刘美玲、曾玲</w:t>
            </w:r>
          </w:p>
        </w:tc>
        <w:tc>
          <w:tcPr>
            <w:tcW w:w="1155" w:type="dxa"/>
            <w:vAlign w:val="center"/>
          </w:tcPr>
          <w:p w14:paraId="69F576E8">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山西省自然资源厅</w:t>
            </w:r>
          </w:p>
        </w:tc>
        <w:tc>
          <w:tcPr>
            <w:tcW w:w="2130" w:type="dxa"/>
            <w:vAlign w:val="center"/>
          </w:tcPr>
          <w:p w14:paraId="70669A3C">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科技进步奖一等奖</w:t>
            </w:r>
          </w:p>
        </w:tc>
      </w:tr>
      <w:tr w14:paraId="117FC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849" w:type="dxa"/>
            <w:vAlign w:val="center"/>
          </w:tcPr>
          <w:p w14:paraId="57847008">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8</w:t>
            </w:r>
          </w:p>
        </w:tc>
        <w:tc>
          <w:tcPr>
            <w:tcW w:w="2085" w:type="dxa"/>
            <w:vAlign w:val="center"/>
          </w:tcPr>
          <w:p w14:paraId="3404B1B6">
            <w:pPr>
              <w:keepNext w:val="0"/>
              <w:keepLines w:val="0"/>
              <w:widowControl/>
              <w:suppressLineNumbers w:val="0"/>
              <w:jc w:val="left"/>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自然资源资产数智化治理关键技术及应用示范</w:t>
            </w:r>
          </w:p>
        </w:tc>
        <w:tc>
          <w:tcPr>
            <w:tcW w:w="2175" w:type="dxa"/>
            <w:vAlign w:val="center"/>
          </w:tcPr>
          <w:p w14:paraId="3B2E37B2">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中国农业大学、北京汇达城数科技发展有限公司、北京市国土空间大数据中心、中国人民大学</w:t>
            </w:r>
          </w:p>
        </w:tc>
        <w:tc>
          <w:tcPr>
            <w:tcW w:w="2205" w:type="dxa"/>
            <w:vAlign w:val="center"/>
          </w:tcPr>
          <w:p w14:paraId="5213A2EE">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朱道林、张慎、王秋红、杨红、张磊、牛锐、高扬、张立新、顾进、王健、张倩、戴小平、王景景、彭清宇、王丽洁</w:t>
            </w:r>
          </w:p>
        </w:tc>
        <w:tc>
          <w:tcPr>
            <w:tcW w:w="1155" w:type="dxa"/>
            <w:vAlign w:val="center"/>
          </w:tcPr>
          <w:p w14:paraId="36034189">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北京市规划和自然资源委员会</w:t>
            </w:r>
          </w:p>
        </w:tc>
        <w:tc>
          <w:tcPr>
            <w:tcW w:w="2130" w:type="dxa"/>
            <w:vAlign w:val="center"/>
          </w:tcPr>
          <w:p w14:paraId="276295D3">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科技进步奖一等奖</w:t>
            </w:r>
          </w:p>
        </w:tc>
      </w:tr>
      <w:tr w14:paraId="23EB8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7" w:hRule="atLeast"/>
        </w:trPr>
        <w:tc>
          <w:tcPr>
            <w:tcW w:w="849" w:type="dxa"/>
            <w:vAlign w:val="center"/>
          </w:tcPr>
          <w:p w14:paraId="4D0155F7">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9</w:t>
            </w:r>
          </w:p>
        </w:tc>
        <w:tc>
          <w:tcPr>
            <w:tcW w:w="2085" w:type="dxa"/>
            <w:vAlign w:val="center"/>
          </w:tcPr>
          <w:p w14:paraId="6912DBD2">
            <w:pPr>
              <w:keepNext w:val="0"/>
              <w:keepLines w:val="0"/>
              <w:widowControl/>
              <w:suppressLineNumbers w:val="0"/>
              <w:jc w:val="left"/>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盐碱地垦造耕地优质耕层快速构建与定向培育技术及示范</w:t>
            </w:r>
          </w:p>
        </w:tc>
        <w:tc>
          <w:tcPr>
            <w:tcW w:w="2175" w:type="dxa"/>
            <w:vAlign w:val="center"/>
          </w:tcPr>
          <w:p w14:paraId="7517865E">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山东省土地发展集团有限公司、山东农业大学、山东省国土空间生态修复中心、北京数慧时空信息技术有限公司</w:t>
            </w:r>
          </w:p>
        </w:tc>
        <w:tc>
          <w:tcPr>
            <w:tcW w:w="2205" w:type="dxa"/>
            <w:vAlign w:val="center"/>
          </w:tcPr>
          <w:p w14:paraId="5CA86935">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丛海涛、陈为峰、刘晓丽、任延开、吕晓飞、贾玉珍、李青梅、刘天浩、董晓亮、李勇</w:t>
            </w:r>
          </w:p>
        </w:tc>
        <w:tc>
          <w:tcPr>
            <w:tcW w:w="1155" w:type="dxa"/>
            <w:vAlign w:val="center"/>
          </w:tcPr>
          <w:p w14:paraId="16894713">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山东土地学会</w:t>
            </w:r>
          </w:p>
        </w:tc>
        <w:tc>
          <w:tcPr>
            <w:tcW w:w="2130" w:type="dxa"/>
            <w:vAlign w:val="center"/>
          </w:tcPr>
          <w:p w14:paraId="744F3D8C">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科技进步奖二等奖</w:t>
            </w:r>
          </w:p>
        </w:tc>
      </w:tr>
      <w:tr w14:paraId="33692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4" w:hRule="atLeast"/>
        </w:trPr>
        <w:tc>
          <w:tcPr>
            <w:tcW w:w="849" w:type="dxa"/>
            <w:vAlign w:val="center"/>
          </w:tcPr>
          <w:p w14:paraId="6FB1F3E0">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10</w:t>
            </w:r>
          </w:p>
        </w:tc>
        <w:tc>
          <w:tcPr>
            <w:tcW w:w="2085" w:type="dxa"/>
            <w:vAlign w:val="center"/>
          </w:tcPr>
          <w:p w14:paraId="19341761">
            <w:pPr>
              <w:keepNext w:val="0"/>
              <w:keepLines w:val="0"/>
              <w:widowControl/>
              <w:suppressLineNumbers w:val="0"/>
              <w:jc w:val="left"/>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不动产地籍调查技术体系构建与应用</w:t>
            </w:r>
          </w:p>
        </w:tc>
        <w:tc>
          <w:tcPr>
            <w:tcW w:w="2175" w:type="dxa"/>
            <w:vAlign w:val="center"/>
          </w:tcPr>
          <w:p w14:paraId="32628E71">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中国国土勘测规划院、宿迁市不动产登记中心、武汉大学、江苏中天吉奥信息技术股份有限公司、吉林农业大学、宿迁市规划测绘院有限公司</w:t>
            </w:r>
          </w:p>
        </w:tc>
        <w:tc>
          <w:tcPr>
            <w:tcW w:w="2205" w:type="dxa"/>
            <w:vAlign w:val="center"/>
          </w:tcPr>
          <w:p w14:paraId="0AE99D9A">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黄亮、曲歌、陈川南、王荣彬、黄志凌、陈贝贝、林瑞瑞、陈红兵、王俊、张露</w:t>
            </w:r>
          </w:p>
        </w:tc>
        <w:tc>
          <w:tcPr>
            <w:tcW w:w="1155" w:type="dxa"/>
            <w:vAlign w:val="center"/>
          </w:tcPr>
          <w:p w14:paraId="19ECA699">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中国国土勘测规划院</w:t>
            </w:r>
          </w:p>
        </w:tc>
        <w:tc>
          <w:tcPr>
            <w:tcW w:w="2130" w:type="dxa"/>
            <w:vAlign w:val="center"/>
          </w:tcPr>
          <w:p w14:paraId="6F5B6E9F">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科技进步奖二等奖</w:t>
            </w:r>
          </w:p>
        </w:tc>
      </w:tr>
      <w:tr w14:paraId="26D65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0" w:hRule="atLeast"/>
        </w:trPr>
        <w:tc>
          <w:tcPr>
            <w:tcW w:w="849" w:type="dxa"/>
            <w:vAlign w:val="center"/>
          </w:tcPr>
          <w:p w14:paraId="0B9BF9EA">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11</w:t>
            </w:r>
          </w:p>
        </w:tc>
        <w:tc>
          <w:tcPr>
            <w:tcW w:w="2085" w:type="dxa"/>
            <w:vAlign w:val="center"/>
          </w:tcPr>
          <w:p w14:paraId="00D5EA39">
            <w:pPr>
              <w:keepNext w:val="0"/>
              <w:keepLines w:val="0"/>
              <w:widowControl/>
              <w:suppressLineNumbers w:val="0"/>
              <w:jc w:val="left"/>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 xml:space="preserve">超大城市交通规划智慧决策支持关键技术及应用 </w:t>
            </w:r>
          </w:p>
        </w:tc>
        <w:tc>
          <w:tcPr>
            <w:tcW w:w="2175" w:type="dxa"/>
            <w:vAlign w:val="center"/>
          </w:tcPr>
          <w:p w14:paraId="58528044">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上海市城市规划设计研究院、同济大学</w:t>
            </w:r>
          </w:p>
        </w:tc>
        <w:tc>
          <w:tcPr>
            <w:tcW w:w="2205" w:type="dxa"/>
            <w:vAlign w:val="center"/>
          </w:tcPr>
          <w:p w14:paraId="538B44E3">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张天然、张逸、李健、杨超、王波、朱春节、叶昕、訾海波、宋少飞、彭继娴</w:t>
            </w:r>
          </w:p>
        </w:tc>
        <w:tc>
          <w:tcPr>
            <w:tcW w:w="1155" w:type="dxa"/>
            <w:vAlign w:val="center"/>
          </w:tcPr>
          <w:p w14:paraId="07AE6CFD">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上海市规划和自然资源局</w:t>
            </w:r>
          </w:p>
        </w:tc>
        <w:tc>
          <w:tcPr>
            <w:tcW w:w="2130" w:type="dxa"/>
            <w:vAlign w:val="center"/>
          </w:tcPr>
          <w:p w14:paraId="560E603B">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科技进步奖二等奖</w:t>
            </w:r>
          </w:p>
        </w:tc>
      </w:tr>
      <w:tr w14:paraId="20A8C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0" w:hRule="atLeast"/>
        </w:trPr>
        <w:tc>
          <w:tcPr>
            <w:tcW w:w="849" w:type="dxa"/>
            <w:vAlign w:val="center"/>
          </w:tcPr>
          <w:p w14:paraId="319E38BF">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12</w:t>
            </w:r>
          </w:p>
        </w:tc>
        <w:tc>
          <w:tcPr>
            <w:tcW w:w="2085" w:type="dxa"/>
            <w:vAlign w:val="center"/>
          </w:tcPr>
          <w:p w14:paraId="67847B3F">
            <w:pPr>
              <w:keepNext w:val="0"/>
              <w:keepLines w:val="0"/>
              <w:widowControl/>
              <w:suppressLineNumbers w:val="0"/>
              <w:jc w:val="left"/>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自然生态空间用途管制核心理论、关键技术及示范应用</w:t>
            </w:r>
          </w:p>
        </w:tc>
        <w:tc>
          <w:tcPr>
            <w:tcW w:w="2175" w:type="dxa"/>
            <w:vAlign w:val="center"/>
          </w:tcPr>
          <w:p w14:paraId="3DD8A86F">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中国国土勘测规划院、浙江大学、浙江省国土空间规划研究院</w:t>
            </w:r>
          </w:p>
        </w:tc>
        <w:tc>
          <w:tcPr>
            <w:tcW w:w="2205" w:type="dxa"/>
            <w:vAlign w:val="center"/>
          </w:tcPr>
          <w:p w14:paraId="0DDA4C52">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祁帆、吴次芳、袁弘、田春华、张晶、滕龙妹、尤凤、葛倩倩、赵景辉、柴祥君</w:t>
            </w:r>
          </w:p>
        </w:tc>
        <w:tc>
          <w:tcPr>
            <w:tcW w:w="1155" w:type="dxa"/>
            <w:vAlign w:val="center"/>
          </w:tcPr>
          <w:p w14:paraId="2834ED00">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中国土地学会规划分会</w:t>
            </w:r>
          </w:p>
        </w:tc>
        <w:tc>
          <w:tcPr>
            <w:tcW w:w="2130" w:type="dxa"/>
            <w:vAlign w:val="center"/>
          </w:tcPr>
          <w:p w14:paraId="50421C53">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科技进步奖二等奖</w:t>
            </w:r>
          </w:p>
        </w:tc>
      </w:tr>
      <w:tr w14:paraId="4F6B8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849" w:type="dxa"/>
            <w:vAlign w:val="center"/>
          </w:tcPr>
          <w:p w14:paraId="4B8DFFF0">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13</w:t>
            </w:r>
          </w:p>
        </w:tc>
        <w:tc>
          <w:tcPr>
            <w:tcW w:w="2085" w:type="dxa"/>
            <w:vAlign w:val="center"/>
          </w:tcPr>
          <w:p w14:paraId="07D746DE">
            <w:pPr>
              <w:keepNext w:val="0"/>
              <w:keepLines w:val="0"/>
              <w:widowControl/>
              <w:suppressLineNumbers w:val="0"/>
              <w:jc w:val="left"/>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空间类专项规划体系构建和数字化管理技术、方法与应用</w:t>
            </w:r>
          </w:p>
        </w:tc>
        <w:tc>
          <w:tcPr>
            <w:tcW w:w="2175" w:type="dxa"/>
            <w:vAlign w:val="center"/>
          </w:tcPr>
          <w:p w14:paraId="4390FC0E">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自然资源部国土空间规划研究中心、广东省城乡规划设计研究院科技集团股份有限公司、广东省土地调查规划院</w:t>
            </w:r>
          </w:p>
        </w:tc>
        <w:tc>
          <w:tcPr>
            <w:tcW w:w="2205" w:type="dxa"/>
            <w:vAlign w:val="center"/>
          </w:tcPr>
          <w:p w14:paraId="59A8E4AE">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安诣彬、郭兆敏、王朝宇、徐小黎、杨立焜、王伟、吴俣璇、轩源、杨茜、梁家华</w:t>
            </w:r>
          </w:p>
        </w:tc>
        <w:tc>
          <w:tcPr>
            <w:tcW w:w="1155" w:type="dxa"/>
            <w:vAlign w:val="center"/>
          </w:tcPr>
          <w:p w14:paraId="76CFF86E">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自然资源部国土空间规划研究中心</w:t>
            </w:r>
          </w:p>
        </w:tc>
        <w:tc>
          <w:tcPr>
            <w:tcW w:w="2130" w:type="dxa"/>
            <w:vAlign w:val="center"/>
          </w:tcPr>
          <w:p w14:paraId="58F85683">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科技进步奖二等奖</w:t>
            </w:r>
          </w:p>
        </w:tc>
      </w:tr>
      <w:tr w14:paraId="72153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849" w:type="dxa"/>
            <w:vAlign w:val="center"/>
          </w:tcPr>
          <w:p w14:paraId="7D35AC4B">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14</w:t>
            </w:r>
          </w:p>
        </w:tc>
        <w:tc>
          <w:tcPr>
            <w:tcW w:w="2085" w:type="dxa"/>
            <w:vAlign w:val="center"/>
          </w:tcPr>
          <w:p w14:paraId="01C6673D">
            <w:pPr>
              <w:keepNext w:val="0"/>
              <w:keepLines w:val="0"/>
              <w:widowControl/>
              <w:suppressLineNumbers w:val="0"/>
              <w:jc w:val="left"/>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多尺度建设用地节约集约利用状态判别技术创建与应用</w:t>
            </w:r>
          </w:p>
        </w:tc>
        <w:tc>
          <w:tcPr>
            <w:tcW w:w="2175" w:type="dxa"/>
            <w:vAlign w:val="center"/>
          </w:tcPr>
          <w:p w14:paraId="77BFDC76">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中国国土勘测规划院、北京大学、中国地质大学（北京）、湖南省国土资源规划院</w:t>
            </w:r>
          </w:p>
        </w:tc>
        <w:tc>
          <w:tcPr>
            <w:tcW w:w="2205" w:type="dxa"/>
            <w:vAlign w:val="center"/>
          </w:tcPr>
          <w:p w14:paraId="79E4EF6D">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王晓莉、周振举、吴龙峰、刘东亚、邢旭东、柴志春、王忠、李欣哲、谢显军、陈立定</w:t>
            </w:r>
          </w:p>
        </w:tc>
        <w:tc>
          <w:tcPr>
            <w:tcW w:w="1155" w:type="dxa"/>
            <w:vAlign w:val="center"/>
          </w:tcPr>
          <w:p w14:paraId="14BC8901">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中国土地学会规划分会</w:t>
            </w:r>
          </w:p>
        </w:tc>
        <w:tc>
          <w:tcPr>
            <w:tcW w:w="2130" w:type="dxa"/>
            <w:vAlign w:val="center"/>
          </w:tcPr>
          <w:p w14:paraId="18E7D1F1">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科技进步奖二等奖</w:t>
            </w:r>
          </w:p>
        </w:tc>
      </w:tr>
      <w:tr w14:paraId="5A1B3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849" w:type="dxa"/>
            <w:vAlign w:val="center"/>
          </w:tcPr>
          <w:p w14:paraId="38B1D492">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15</w:t>
            </w:r>
          </w:p>
        </w:tc>
        <w:tc>
          <w:tcPr>
            <w:tcW w:w="2085" w:type="dxa"/>
            <w:vAlign w:val="center"/>
          </w:tcPr>
          <w:p w14:paraId="215C9BC3">
            <w:pPr>
              <w:keepNext w:val="0"/>
              <w:keepLines w:val="0"/>
              <w:widowControl/>
              <w:suppressLineNumbers w:val="0"/>
              <w:jc w:val="left"/>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城市化地区国土空间数智化规划与治理关键技术</w:t>
            </w:r>
          </w:p>
        </w:tc>
        <w:tc>
          <w:tcPr>
            <w:tcW w:w="2175" w:type="dxa"/>
            <w:vAlign w:val="center"/>
          </w:tcPr>
          <w:p w14:paraId="311332A5">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清华大学、北京清华同衡规划设计研究院有限公司</w:t>
            </w:r>
          </w:p>
        </w:tc>
        <w:tc>
          <w:tcPr>
            <w:tcW w:w="2205" w:type="dxa"/>
            <w:vAlign w:val="center"/>
          </w:tcPr>
          <w:p w14:paraId="43C76CB7">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田莉、杨滔、林雨铭、来源、林文棋、范晨璟、郑筱津、冯长春、刘宛、于江浩</w:t>
            </w:r>
          </w:p>
        </w:tc>
        <w:tc>
          <w:tcPr>
            <w:tcW w:w="1155" w:type="dxa"/>
            <w:vAlign w:val="center"/>
          </w:tcPr>
          <w:p w14:paraId="2CB256B9">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清华大学</w:t>
            </w:r>
          </w:p>
        </w:tc>
        <w:tc>
          <w:tcPr>
            <w:tcW w:w="2130" w:type="dxa"/>
            <w:vAlign w:val="center"/>
          </w:tcPr>
          <w:p w14:paraId="1340BBE6">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科技进步奖二等奖</w:t>
            </w:r>
          </w:p>
        </w:tc>
      </w:tr>
      <w:tr w14:paraId="4EAC4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849" w:type="dxa"/>
            <w:vAlign w:val="center"/>
          </w:tcPr>
          <w:p w14:paraId="1CF108B8">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16</w:t>
            </w:r>
          </w:p>
        </w:tc>
        <w:tc>
          <w:tcPr>
            <w:tcW w:w="2085" w:type="dxa"/>
            <w:vAlign w:val="center"/>
          </w:tcPr>
          <w:p w14:paraId="47B0EB6B">
            <w:pPr>
              <w:keepNext w:val="0"/>
              <w:keepLines w:val="0"/>
              <w:widowControl/>
              <w:suppressLineNumbers w:val="0"/>
              <w:jc w:val="left"/>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中原地区耕地损毁多维度评价及高效修复技术应用</w:t>
            </w:r>
          </w:p>
        </w:tc>
        <w:tc>
          <w:tcPr>
            <w:tcW w:w="2175" w:type="dxa"/>
            <w:vAlign w:val="center"/>
          </w:tcPr>
          <w:p w14:paraId="16DF72B7">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河南省国土空间调查规划院、河南省地质研究院、中国国土勘测规划院、河南省明创环境科技有限公司、河南农业大学、河南理工大学、西安科技大学</w:t>
            </w:r>
          </w:p>
        </w:tc>
        <w:tc>
          <w:tcPr>
            <w:tcW w:w="2205" w:type="dxa"/>
            <w:vAlign w:val="center"/>
          </w:tcPr>
          <w:p w14:paraId="01AA05BF">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潘元庆、邓炯、李万东、谷志云、王朝明、王新闯、任春太、冯新伟、陈秋计、潘小娜</w:t>
            </w:r>
          </w:p>
        </w:tc>
        <w:tc>
          <w:tcPr>
            <w:tcW w:w="1155" w:type="dxa"/>
            <w:vAlign w:val="center"/>
          </w:tcPr>
          <w:p w14:paraId="0D7F4147">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河南省土地学会</w:t>
            </w:r>
          </w:p>
        </w:tc>
        <w:tc>
          <w:tcPr>
            <w:tcW w:w="2130" w:type="dxa"/>
            <w:vAlign w:val="center"/>
          </w:tcPr>
          <w:p w14:paraId="4A9CC47C">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科技进步奖二等奖</w:t>
            </w:r>
          </w:p>
        </w:tc>
      </w:tr>
      <w:tr w14:paraId="2F81F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849" w:type="dxa"/>
            <w:vAlign w:val="center"/>
          </w:tcPr>
          <w:p w14:paraId="512CD8EE">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17</w:t>
            </w:r>
          </w:p>
        </w:tc>
        <w:tc>
          <w:tcPr>
            <w:tcW w:w="2085" w:type="dxa"/>
            <w:vAlign w:val="center"/>
          </w:tcPr>
          <w:p w14:paraId="18FEC335">
            <w:pPr>
              <w:keepNext w:val="0"/>
              <w:keepLines w:val="0"/>
              <w:widowControl/>
              <w:suppressLineNumbers w:val="0"/>
              <w:jc w:val="left"/>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中国收缩城市空间问题智能测度与规划应对关键技术及应用</w:t>
            </w:r>
          </w:p>
        </w:tc>
        <w:tc>
          <w:tcPr>
            <w:tcW w:w="2175" w:type="dxa"/>
            <w:vAlign w:val="center"/>
          </w:tcPr>
          <w:p w14:paraId="46A5DBEE">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清华大学、浙江大学城乡规划设计研究院有限公司、首都经济贸易大学、东北师范大学、中国科学院东北地理与农业生态研究所</w:t>
            </w:r>
          </w:p>
        </w:tc>
        <w:tc>
          <w:tcPr>
            <w:tcW w:w="2205" w:type="dxa"/>
            <w:vAlign w:val="center"/>
          </w:tcPr>
          <w:p w14:paraId="4B87EE0F">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龙瀛、张远景、吴康、刘艳军、周国磊、王月、鲍海君、佟瑶、田雪娇、郝奇</w:t>
            </w:r>
          </w:p>
        </w:tc>
        <w:tc>
          <w:tcPr>
            <w:tcW w:w="1155" w:type="dxa"/>
            <w:vAlign w:val="center"/>
          </w:tcPr>
          <w:p w14:paraId="2663194A">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黑龙江省土地学会</w:t>
            </w:r>
          </w:p>
        </w:tc>
        <w:tc>
          <w:tcPr>
            <w:tcW w:w="2130" w:type="dxa"/>
            <w:vAlign w:val="center"/>
          </w:tcPr>
          <w:p w14:paraId="521A6F46">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科技进步奖二等奖</w:t>
            </w:r>
          </w:p>
        </w:tc>
      </w:tr>
      <w:tr w14:paraId="09FD9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4" w:hRule="atLeast"/>
        </w:trPr>
        <w:tc>
          <w:tcPr>
            <w:tcW w:w="849" w:type="dxa"/>
            <w:vAlign w:val="center"/>
          </w:tcPr>
          <w:p w14:paraId="0878C965">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18</w:t>
            </w:r>
          </w:p>
        </w:tc>
        <w:tc>
          <w:tcPr>
            <w:tcW w:w="2085" w:type="dxa"/>
            <w:vAlign w:val="center"/>
          </w:tcPr>
          <w:p w14:paraId="7039FA5F">
            <w:pPr>
              <w:keepNext w:val="0"/>
              <w:keepLines w:val="0"/>
              <w:widowControl/>
              <w:suppressLineNumbers w:val="0"/>
              <w:jc w:val="left"/>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耕地红线保护科普体系创新与传播实践</w:t>
            </w:r>
          </w:p>
        </w:tc>
        <w:tc>
          <w:tcPr>
            <w:tcW w:w="2175" w:type="dxa"/>
            <w:vAlign w:val="center"/>
          </w:tcPr>
          <w:p w14:paraId="69671F93">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中国土地学会、中国农业大学、中国国土勘测规划院、自然资源部国土整治中心、中国自然资源报社、自然资源部人力资源开发中心、中国地质博物馆</w:t>
            </w:r>
          </w:p>
        </w:tc>
        <w:tc>
          <w:tcPr>
            <w:tcW w:w="2205" w:type="dxa"/>
            <w:vAlign w:val="center"/>
          </w:tcPr>
          <w:p w14:paraId="31003AA5">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张超、郧文聚、汤怀志、黄威、王巍、杨磊、毛志红、陈克、耿竹南、侯崇智</w:t>
            </w:r>
          </w:p>
        </w:tc>
        <w:tc>
          <w:tcPr>
            <w:tcW w:w="1155" w:type="dxa"/>
            <w:vAlign w:val="center"/>
          </w:tcPr>
          <w:p w14:paraId="244CEC9F">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中国土地学会科普工作委员会</w:t>
            </w:r>
          </w:p>
        </w:tc>
        <w:tc>
          <w:tcPr>
            <w:tcW w:w="2130" w:type="dxa"/>
            <w:vAlign w:val="center"/>
          </w:tcPr>
          <w:p w14:paraId="44678F62">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科技进步奖二等奖</w:t>
            </w:r>
          </w:p>
        </w:tc>
      </w:tr>
      <w:tr w14:paraId="36BF9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5" w:hRule="atLeast"/>
        </w:trPr>
        <w:tc>
          <w:tcPr>
            <w:tcW w:w="849" w:type="dxa"/>
            <w:vAlign w:val="center"/>
          </w:tcPr>
          <w:p w14:paraId="0263BFB5">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19</w:t>
            </w:r>
          </w:p>
        </w:tc>
        <w:tc>
          <w:tcPr>
            <w:tcW w:w="2085" w:type="dxa"/>
            <w:vAlign w:val="center"/>
          </w:tcPr>
          <w:p w14:paraId="249DBB90">
            <w:pPr>
              <w:keepNext w:val="0"/>
              <w:keepLines w:val="0"/>
              <w:widowControl/>
              <w:suppressLineNumbers w:val="0"/>
              <w:jc w:val="left"/>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山东省不动产和自然资源统一确权登记信息平台关键技术研究与应用</w:t>
            </w:r>
          </w:p>
        </w:tc>
        <w:tc>
          <w:tcPr>
            <w:tcW w:w="2175" w:type="dxa"/>
            <w:vAlign w:val="center"/>
          </w:tcPr>
          <w:p w14:paraId="02BF7D25">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山东省国土空间数据和遥感技术研究院、浪潮软件科技有限公司、浙江臻善科技股份有限公司、山东财经大学</w:t>
            </w:r>
          </w:p>
        </w:tc>
        <w:tc>
          <w:tcPr>
            <w:tcW w:w="2205" w:type="dxa"/>
            <w:vAlign w:val="center"/>
          </w:tcPr>
          <w:p w14:paraId="04D23072">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冯永玉、高洁、史辉、曲衍波、李军、李昕、高瑜、王燕、赵军、薛秀荣</w:t>
            </w:r>
          </w:p>
        </w:tc>
        <w:tc>
          <w:tcPr>
            <w:tcW w:w="1155" w:type="dxa"/>
            <w:vAlign w:val="center"/>
          </w:tcPr>
          <w:p w14:paraId="3FCAAE88">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山东土地学会</w:t>
            </w:r>
          </w:p>
        </w:tc>
        <w:tc>
          <w:tcPr>
            <w:tcW w:w="2130" w:type="dxa"/>
            <w:vAlign w:val="center"/>
          </w:tcPr>
          <w:p w14:paraId="2319F10C">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科技进步奖二等奖</w:t>
            </w:r>
          </w:p>
        </w:tc>
      </w:tr>
      <w:tr w14:paraId="023D6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849" w:type="dxa"/>
            <w:vAlign w:val="center"/>
          </w:tcPr>
          <w:p w14:paraId="3142EF4A">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20</w:t>
            </w:r>
          </w:p>
        </w:tc>
        <w:tc>
          <w:tcPr>
            <w:tcW w:w="2085" w:type="dxa"/>
            <w:vAlign w:val="center"/>
          </w:tcPr>
          <w:p w14:paraId="532113AF">
            <w:pPr>
              <w:keepNext w:val="0"/>
              <w:keepLines w:val="0"/>
              <w:widowControl/>
              <w:suppressLineNumbers w:val="0"/>
              <w:jc w:val="left"/>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大区域复杂场景国土利用卫星遥感智能解译关键技术与应用</w:t>
            </w:r>
          </w:p>
        </w:tc>
        <w:tc>
          <w:tcPr>
            <w:tcW w:w="2175" w:type="dxa"/>
            <w:vAlign w:val="center"/>
          </w:tcPr>
          <w:p w14:paraId="5E5B8C81">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自然资源部国土卫星遥感应用中心、北京国测星绘信息技术有限公司</w:t>
            </w:r>
          </w:p>
        </w:tc>
        <w:tc>
          <w:tcPr>
            <w:tcW w:w="2205" w:type="dxa"/>
            <w:vAlign w:val="center"/>
          </w:tcPr>
          <w:p w14:paraId="28B2E46F">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尤淑撑、甘宇航、刘克、刘力荣、韩旭、刘爱霞、王忠武、杜磊、罗征宇、何芸</w:t>
            </w:r>
          </w:p>
        </w:tc>
        <w:tc>
          <w:tcPr>
            <w:tcW w:w="1155" w:type="dxa"/>
            <w:vAlign w:val="center"/>
          </w:tcPr>
          <w:p w14:paraId="27A9F1CB">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自然资源部国土卫星遥感应用中心</w:t>
            </w:r>
          </w:p>
        </w:tc>
        <w:tc>
          <w:tcPr>
            <w:tcW w:w="2130" w:type="dxa"/>
            <w:vAlign w:val="center"/>
          </w:tcPr>
          <w:p w14:paraId="3FB5CA20">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科技进步奖二等奖</w:t>
            </w:r>
          </w:p>
        </w:tc>
      </w:tr>
      <w:tr w14:paraId="04363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5" w:hRule="atLeast"/>
        </w:trPr>
        <w:tc>
          <w:tcPr>
            <w:tcW w:w="849" w:type="dxa"/>
            <w:vAlign w:val="center"/>
          </w:tcPr>
          <w:p w14:paraId="02AFDB60">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21</w:t>
            </w:r>
          </w:p>
        </w:tc>
        <w:tc>
          <w:tcPr>
            <w:tcW w:w="2085" w:type="dxa"/>
            <w:vAlign w:val="center"/>
          </w:tcPr>
          <w:p w14:paraId="462A642D">
            <w:pPr>
              <w:keepNext w:val="0"/>
              <w:keepLines w:val="0"/>
              <w:widowControl/>
              <w:suppressLineNumbers w:val="0"/>
              <w:jc w:val="left"/>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国土空间用途管制理论与实践创新研究</w:t>
            </w:r>
          </w:p>
        </w:tc>
        <w:tc>
          <w:tcPr>
            <w:tcW w:w="2175" w:type="dxa"/>
            <w:vAlign w:val="center"/>
          </w:tcPr>
          <w:p w14:paraId="018476B7">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中国地质大学（武汉）、湖北省空间规划研究院、中国国土勘测规划院</w:t>
            </w:r>
          </w:p>
        </w:tc>
        <w:tc>
          <w:tcPr>
            <w:tcW w:w="2205" w:type="dxa"/>
            <w:vAlign w:val="center"/>
          </w:tcPr>
          <w:p w14:paraId="773A723F">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龚健、李明、陈宇琛、李荆荆、杨建新、朱江洪、渠丽萍、叶菁、汪樱、高静</w:t>
            </w:r>
          </w:p>
        </w:tc>
        <w:tc>
          <w:tcPr>
            <w:tcW w:w="1155" w:type="dxa"/>
            <w:vAlign w:val="center"/>
          </w:tcPr>
          <w:p w14:paraId="4BCC794D">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中国地质学会医学地质专业委员会</w:t>
            </w:r>
          </w:p>
        </w:tc>
        <w:tc>
          <w:tcPr>
            <w:tcW w:w="2130" w:type="dxa"/>
            <w:vAlign w:val="center"/>
          </w:tcPr>
          <w:p w14:paraId="2133673D">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科技进步奖二等奖</w:t>
            </w:r>
          </w:p>
        </w:tc>
      </w:tr>
      <w:tr w14:paraId="0D479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7" w:hRule="atLeast"/>
        </w:trPr>
        <w:tc>
          <w:tcPr>
            <w:tcW w:w="849" w:type="dxa"/>
            <w:vAlign w:val="center"/>
          </w:tcPr>
          <w:p w14:paraId="56CD11E5">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22</w:t>
            </w:r>
          </w:p>
        </w:tc>
        <w:tc>
          <w:tcPr>
            <w:tcW w:w="2085" w:type="dxa"/>
            <w:vAlign w:val="center"/>
          </w:tcPr>
          <w:p w14:paraId="4008444F">
            <w:pPr>
              <w:keepNext w:val="0"/>
              <w:keepLines w:val="0"/>
              <w:widowControl/>
              <w:suppressLineNumbers w:val="0"/>
              <w:jc w:val="left"/>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自然资源评价优化关键技术与湖南实践</w:t>
            </w:r>
          </w:p>
        </w:tc>
        <w:tc>
          <w:tcPr>
            <w:tcW w:w="2175" w:type="dxa"/>
            <w:vAlign w:val="center"/>
          </w:tcPr>
          <w:p w14:paraId="168B773E">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湖南省国土资源规划院、湖南师范大学</w:t>
            </w:r>
          </w:p>
        </w:tc>
        <w:tc>
          <w:tcPr>
            <w:tcW w:w="2205" w:type="dxa"/>
            <w:vAlign w:val="center"/>
          </w:tcPr>
          <w:p w14:paraId="7F0BF0F2">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麻战洪、项广鑫、彭佳捷、张伟娜、朱佩娟、吕焕哲、张林、唐铁、谭勇、易红超</w:t>
            </w:r>
          </w:p>
        </w:tc>
        <w:tc>
          <w:tcPr>
            <w:tcW w:w="1155" w:type="dxa"/>
            <w:vAlign w:val="center"/>
          </w:tcPr>
          <w:p w14:paraId="6E36FB5A">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湖南省自然资源厅</w:t>
            </w:r>
          </w:p>
        </w:tc>
        <w:tc>
          <w:tcPr>
            <w:tcW w:w="2130" w:type="dxa"/>
            <w:vAlign w:val="center"/>
          </w:tcPr>
          <w:p w14:paraId="422ADC96">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科技进步奖二等奖</w:t>
            </w:r>
          </w:p>
        </w:tc>
      </w:tr>
      <w:tr w14:paraId="322B3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849" w:type="dxa"/>
            <w:vAlign w:val="center"/>
          </w:tcPr>
          <w:p w14:paraId="33C20BF5">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23</w:t>
            </w:r>
          </w:p>
        </w:tc>
        <w:tc>
          <w:tcPr>
            <w:tcW w:w="2085" w:type="dxa"/>
            <w:vAlign w:val="center"/>
          </w:tcPr>
          <w:p w14:paraId="59EA7964">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生态脆弱露天矿区土壤－植被系统修复与适应性调控技术</w:t>
            </w:r>
          </w:p>
        </w:tc>
        <w:tc>
          <w:tcPr>
            <w:tcW w:w="2175" w:type="dxa"/>
            <w:vAlign w:val="center"/>
          </w:tcPr>
          <w:p w14:paraId="3438EE56">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中国地质大学（北京）</w:t>
            </w:r>
          </w:p>
        </w:tc>
        <w:tc>
          <w:tcPr>
            <w:tcW w:w="2205" w:type="dxa"/>
            <w:vAlign w:val="center"/>
          </w:tcPr>
          <w:p w14:paraId="6EAE9256">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曹银贵</w:t>
            </w:r>
          </w:p>
        </w:tc>
        <w:tc>
          <w:tcPr>
            <w:tcW w:w="1155" w:type="dxa"/>
            <w:vAlign w:val="center"/>
          </w:tcPr>
          <w:p w14:paraId="4A4A504C">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中国土地学会青年工作委员会</w:t>
            </w:r>
          </w:p>
        </w:tc>
        <w:tc>
          <w:tcPr>
            <w:tcW w:w="2130" w:type="dxa"/>
            <w:vAlign w:val="center"/>
          </w:tcPr>
          <w:p w14:paraId="13CB24BB">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青年科技奖</w:t>
            </w:r>
          </w:p>
        </w:tc>
      </w:tr>
      <w:tr w14:paraId="2E82D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1" w:hRule="atLeast"/>
        </w:trPr>
        <w:tc>
          <w:tcPr>
            <w:tcW w:w="849" w:type="dxa"/>
            <w:vAlign w:val="center"/>
          </w:tcPr>
          <w:p w14:paraId="34EDB6AE">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24</w:t>
            </w:r>
          </w:p>
        </w:tc>
        <w:tc>
          <w:tcPr>
            <w:tcW w:w="2085" w:type="dxa"/>
            <w:vAlign w:val="center"/>
          </w:tcPr>
          <w:p w14:paraId="0FD054CA">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高密度城市国土空间优化模拟关键技术与应用研究</w:t>
            </w:r>
          </w:p>
        </w:tc>
        <w:tc>
          <w:tcPr>
            <w:tcW w:w="2175" w:type="dxa"/>
            <w:vAlign w:val="center"/>
          </w:tcPr>
          <w:p w14:paraId="4C0C915B">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深圳大学</w:t>
            </w:r>
          </w:p>
        </w:tc>
        <w:tc>
          <w:tcPr>
            <w:tcW w:w="2205" w:type="dxa"/>
            <w:vAlign w:val="center"/>
          </w:tcPr>
          <w:p w14:paraId="077EC9C6">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洪武扬</w:t>
            </w:r>
          </w:p>
        </w:tc>
        <w:tc>
          <w:tcPr>
            <w:tcW w:w="1155" w:type="dxa"/>
            <w:vAlign w:val="center"/>
          </w:tcPr>
          <w:p w14:paraId="23C9D58B">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广东省土地学会</w:t>
            </w:r>
          </w:p>
        </w:tc>
        <w:tc>
          <w:tcPr>
            <w:tcW w:w="2130" w:type="dxa"/>
            <w:vAlign w:val="center"/>
          </w:tcPr>
          <w:p w14:paraId="2CF5F6D0">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青年科技奖</w:t>
            </w:r>
          </w:p>
        </w:tc>
      </w:tr>
      <w:tr w14:paraId="43A69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849" w:type="dxa"/>
            <w:vAlign w:val="center"/>
          </w:tcPr>
          <w:p w14:paraId="643ACDA5">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25</w:t>
            </w:r>
          </w:p>
        </w:tc>
        <w:tc>
          <w:tcPr>
            <w:tcW w:w="2085" w:type="dxa"/>
            <w:vAlign w:val="center"/>
          </w:tcPr>
          <w:p w14:paraId="19FCA171">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融合谱学机理和地学知识的土壤信息“测与绘”关键技术及应用</w:t>
            </w:r>
          </w:p>
        </w:tc>
        <w:tc>
          <w:tcPr>
            <w:tcW w:w="2175" w:type="dxa"/>
            <w:vAlign w:val="center"/>
          </w:tcPr>
          <w:p w14:paraId="458FEE15">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武汉大学</w:t>
            </w:r>
          </w:p>
        </w:tc>
        <w:tc>
          <w:tcPr>
            <w:tcW w:w="2205" w:type="dxa"/>
            <w:vAlign w:val="center"/>
          </w:tcPr>
          <w:p w14:paraId="4316D57A">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陈奕云</w:t>
            </w:r>
          </w:p>
        </w:tc>
        <w:tc>
          <w:tcPr>
            <w:tcW w:w="1155" w:type="dxa"/>
            <w:vAlign w:val="center"/>
          </w:tcPr>
          <w:p w14:paraId="33C71633">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武汉大学</w:t>
            </w:r>
          </w:p>
        </w:tc>
        <w:tc>
          <w:tcPr>
            <w:tcW w:w="2130" w:type="dxa"/>
            <w:vAlign w:val="center"/>
          </w:tcPr>
          <w:p w14:paraId="5E7C666A">
            <w:pPr>
              <w:keepNext w:val="0"/>
              <w:keepLines w:val="0"/>
              <w:widowControl/>
              <w:suppressLineNumbers w:val="0"/>
              <w:jc w:val="center"/>
              <w:textAlignment w:val="center"/>
              <w:rPr>
                <w:rFonts w:hint="eastAsia" w:ascii="仿宋_GB2312" w:hAnsi="仿宋_GB2312" w:eastAsia="仿宋_GB2312" w:cs="仿宋_GB2312"/>
                <w:b w:val="0"/>
                <w:bCs w:val="0"/>
                <w:sz w:val="20"/>
                <w:szCs w:val="20"/>
                <w:vertAlign w:val="baseline"/>
                <w:lang w:val="en-US" w:eastAsia="zh-CN"/>
              </w:rPr>
            </w:pPr>
            <w:r>
              <w:rPr>
                <w:rFonts w:hint="eastAsia" w:ascii="宋体" w:hAnsi="宋体" w:eastAsia="宋体" w:cs="宋体"/>
                <w:i w:val="0"/>
                <w:iCs w:val="0"/>
                <w:color w:val="000000"/>
                <w:kern w:val="0"/>
                <w:sz w:val="20"/>
                <w:szCs w:val="20"/>
                <w:u w:val="none"/>
                <w:lang w:val="en-US" w:eastAsia="zh-CN" w:bidi="ar"/>
              </w:rPr>
              <w:t>青年科技奖</w:t>
            </w:r>
          </w:p>
        </w:tc>
      </w:tr>
    </w:tbl>
    <w:p w14:paraId="1E5C7F57">
      <w:pPr>
        <w:rPr>
          <w:rFonts w:hint="default"/>
          <w:sz w:val="28"/>
          <w:szCs w:val="28"/>
          <w:lang w:val="en-US" w:eastAsia="zh-CN"/>
        </w:rPr>
      </w:pP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6F49E0"/>
    <w:rsid w:val="016F49E0"/>
    <w:rsid w:val="03F82FC0"/>
    <w:rsid w:val="0671705A"/>
    <w:rsid w:val="09434CDD"/>
    <w:rsid w:val="107E484D"/>
    <w:rsid w:val="147C10A3"/>
    <w:rsid w:val="16AD2BE3"/>
    <w:rsid w:val="2A042187"/>
    <w:rsid w:val="2E786212"/>
    <w:rsid w:val="2F587508"/>
    <w:rsid w:val="36D6391F"/>
    <w:rsid w:val="36DA0180"/>
    <w:rsid w:val="425A6618"/>
    <w:rsid w:val="489839F7"/>
    <w:rsid w:val="49865D2D"/>
    <w:rsid w:val="51DA5080"/>
    <w:rsid w:val="540B4BC9"/>
    <w:rsid w:val="5A1B7FE4"/>
    <w:rsid w:val="5FDC0D2B"/>
    <w:rsid w:val="619F24BE"/>
    <w:rsid w:val="69643755"/>
    <w:rsid w:val="6F541B76"/>
    <w:rsid w:val="727329A4"/>
    <w:rsid w:val="72D37256"/>
    <w:rsid w:val="732B0E40"/>
    <w:rsid w:val="76B435A3"/>
    <w:rsid w:val="7D184638"/>
    <w:rsid w:val="7E5751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3015</Words>
  <Characters>3036</Characters>
  <Lines>0</Lines>
  <Paragraphs>0</Paragraphs>
  <TotalTime>18</TotalTime>
  <ScaleCrop>false</ScaleCrop>
  <LinksUpToDate>false</LinksUpToDate>
  <CharactersWithSpaces>3038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2025-09-15T02:42:00Z</dcterms:created>
  <dc:creator>丹凤</dc:creator>
  <cp:lastModifiedBy>♠️</cp:lastModifiedBy>
  <dcterms:modified xsi:type="dcterms:W3CDTF">2025-09-24T06:32:13Z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8FF86F5B477042B199F8D99CD0058D85_11</vt:lpwstr>
  </property>
  <property fmtid="{D5CDD505-2E9C-101B-9397-08002B2CF9AE}" pid="4" name="KSOTemplateDocerSaveRecord">
    <vt:lpwstr>eyJoZGlkIjoiZGUwMDkzZTM4NTM3MmY2M2Q3MzlhNjI1NGVkNWI0ZTAiLCJ1c2VySWQiOiIyNDIwMzUzODkifQ==</vt:lpwstr>
  </property>
</Properties>
</file>